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tbl>
      <w:tblPr>
        <w:tblpPr w:bottomFromText="0" w:horzAnchor="margin" w:leftFromText="180" w:rightFromText="180" w:tblpX="0" w:tblpY="102" w:topFromText="0" w:vertAnchor="text"/>
        <w:tblW w:w="985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076"/>
        <w:gridCol w:w="5777"/>
      </w:tblGrid>
      <w:tr>
        <w:trPr/>
        <w:tc>
          <w:tcPr>
            <w:tcW w:w="407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</w:r>
          </w:p>
        </w:tc>
        <w:tc>
          <w:tcPr>
            <w:tcW w:w="5777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Cs w:val="28"/>
              </w:rPr>
            </w:pPr>
            <w:r>
              <w:rPr>
                <w:szCs w:val="28"/>
              </w:rPr>
            </w:r>
            <w:bookmarkStart w:id="0" w:name="_GoBack"/>
            <w:bookmarkStart w:id="1" w:name="_GoBack"/>
            <w:bookmarkEnd w:id="1"/>
          </w:p>
        </w:tc>
      </w:tr>
      <w:tr>
        <w:trPr/>
        <w:tc>
          <w:tcPr>
            <w:tcW w:w="407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</w:r>
          </w:p>
        </w:tc>
        <w:tc>
          <w:tcPr>
            <w:tcW w:w="5777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Приложение 1 к государственной программе «Развитие физической культуры и спорта Брянской области»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МЕТОДИКА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РАСЧЕТА ПОКАЗАТЕЛЕЙ (ИНДИКАТОРОВ) ГОСУДАРСТВЕННОЙ ПРОГРАММЫ «РАЗВИТИЕ ФИЗИЧЕСКОЙ КУЛЬТУРЫ И СПОРТА БРЯНСКОЙ ОБЛАСТИ»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Показатели (индикаторы) государственной программы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</w:r>
    </w:p>
    <w:p>
      <w:pPr>
        <w:pStyle w:val="Normal"/>
        <w:spacing w:before="0" w:after="0"/>
        <w:ind w:firstLine="708"/>
        <w:jc w:val="both"/>
        <w:rPr>
          <w:b/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1. Эффективность использования существующих объектов спорта </w:t>
      </w:r>
    </w:p>
    <w:p>
      <w:pPr>
        <w:pStyle w:val="Normal"/>
        <w:spacing w:before="0" w:after="0"/>
        <w:ind w:firstLine="708"/>
        <w:jc w:val="both"/>
        <w:rPr>
          <w:b/>
          <w:b/>
          <w:szCs w:val="28"/>
          <w:lang w:eastAsia="ru-RU"/>
        </w:rPr>
      </w:pPr>
      <w:r>
        <w:rPr>
          <w:b/>
          <w:szCs w:val="28"/>
          <w:lang w:eastAsia="ru-RU"/>
        </w:rPr>
      </w:r>
    </w:p>
    <w:p>
      <w:pPr>
        <w:pStyle w:val="Normal"/>
        <w:spacing w:before="0" w:after="0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Характеризует загрузку при эксплуатации существующих в Брянской области спортивных объектов и отражает потенциал существующей инфраструктуры с точки зрения возможности увеличения количества граждан, занимающихся физической культурой и спортом, без необходимости создания новых спортивных сооружений за счет повышения информированности общества и улучшения качества пропагандистских рекламно-информационных материалов.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rPr>
          <w:szCs w:val="28"/>
        </w:rPr>
      </w:pPr>
      <w:r>
        <w:rPr>
          <w:szCs w:val="28"/>
          <w:u w:val="single"/>
        </w:rPr>
        <w:t>Единица измерения</w:t>
      </w:r>
      <w:r>
        <w:rPr>
          <w:szCs w:val="28"/>
        </w:rPr>
        <w:t>:  процент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rPr>
          <w:szCs w:val="28"/>
          <w:u w:val="single"/>
        </w:rPr>
      </w:pPr>
      <w:r>
        <w:rPr>
          <w:szCs w:val="28"/>
          <w:u w:val="single"/>
        </w:rPr>
      </w:r>
    </w:p>
    <w:p>
      <w:pPr>
        <w:pStyle w:val="Normal"/>
        <w:spacing w:before="0" w:after="0"/>
        <w:ind w:firstLine="708"/>
        <w:jc w:val="both"/>
        <w:rPr>
          <w:i/>
          <w:i/>
          <w:szCs w:val="28"/>
          <w:lang w:eastAsia="ru-RU"/>
        </w:rPr>
      </w:pPr>
      <w:r>
        <w:rPr>
          <w:i/>
          <w:szCs w:val="28"/>
          <w:lang w:eastAsia="ru-RU"/>
        </w:rPr>
        <w:t xml:space="preserve">                                     </w:t>
      </w:r>
      <w:r>
        <w:rPr>
          <w:i/>
          <w:szCs w:val="28"/>
          <w:lang w:eastAsia="ru-RU"/>
        </w:rPr>
        <w:t>Э =    З / М  х  100</w:t>
      </w:r>
    </w:p>
    <w:p>
      <w:pPr>
        <w:pStyle w:val="Normal"/>
        <w:spacing w:before="0" w:after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где: </w:t>
      </w:r>
    </w:p>
    <w:p>
      <w:pPr>
        <w:pStyle w:val="Normal"/>
        <w:spacing w:before="0" w:after="0"/>
        <w:ind w:firstLine="708"/>
        <w:rPr>
          <w:szCs w:val="28"/>
          <w:lang w:eastAsia="ru-RU"/>
        </w:rPr>
      </w:pPr>
      <w:r>
        <w:rPr>
          <w:i/>
          <w:szCs w:val="28"/>
          <w:lang w:eastAsia="ru-RU"/>
        </w:rPr>
        <w:t>Э - Э</w:t>
      </w:r>
      <w:r>
        <w:rPr>
          <w:szCs w:val="28"/>
          <w:lang w:eastAsia="ru-RU"/>
        </w:rPr>
        <w:t xml:space="preserve">ффективность использования существующих объектов спорта </w:t>
      </w:r>
    </w:p>
    <w:p>
      <w:pPr>
        <w:pStyle w:val="Normal"/>
        <w:spacing w:before="0" w:after="0"/>
        <w:ind w:firstLine="708"/>
        <w:jc w:val="both"/>
        <w:rPr>
          <w:szCs w:val="28"/>
          <w:lang w:eastAsia="ru-RU"/>
        </w:rPr>
      </w:pPr>
      <w:r>
        <w:rPr>
          <w:i/>
          <w:szCs w:val="28"/>
          <w:lang w:eastAsia="ru-RU"/>
        </w:rPr>
        <w:t>З</w:t>
      </w:r>
      <w:r>
        <w:rPr>
          <w:szCs w:val="28"/>
          <w:lang w:eastAsia="ru-RU"/>
        </w:rPr>
        <w:t xml:space="preserve"> - загруженность существующих в Брянской области спортивных объектов согласно данным федерального статистического наблюдения по форме № 1-ФК.</w:t>
      </w:r>
    </w:p>
    <w:p>
      <w:pPr>
        <w:pStyle w:val="Normal"/>
        <w:spacing w:before="0" w:after="0"/>
        <w:ind w:firstLine="708"/>
        <w:jc w:val="both"/>
        <w:rPr>
          <w:szCs w:val="28"/>
        </w:rPr>
      </w:pPr>
      <w:r>
        <w:rPr>
          <w:i/>
          <w:szCs w:val="28"/>
          <w:lang w:eastAsia="ru-RU"/>
        </w:rPr>
        <w:t>М</w:t>
      </w:r>
      <w:r>
        <w:rPr>
          <w:szCs w:val="28"/>
          <w:lang w:eastAsia="ru-RU"/>
        </w:rPr>
        <w:t xml:space="preserve"> - мощность (пропускная способность) существующих в Брянской области спортивных объектов, согласно данным федерального статистического наблюдения по форме № 1-ФК.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3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Показатели (индикаторы) основных мероприятий (проектов (программ))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3"/>
        <w:jc w:val="center"/>
        <w:rPr>
          <w:b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before="0" w:after="0"/>
        <w:contextualSpacing/>
        <w:jc w:val="center"/>
        <w:rPr>
          <w:b/>
          <w:b/>
          <w:szCs w:val="28"/>
        </w:rPr>
      </w:pPr>
      <w:r>
        <w:rPr>
          <w:b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измерения:</w:t>
      </w:r>
      <w:r>
        <w:rPr>
          <w:rFonts w:eastAsia="Times New Roman"/>
          <w:color w:val="000000"/>
          <w:szCs w:val="28"/>
          <w:lang w:eastAsia="ru-RU"/>
        </w:rPr>
        <w:t xml:space="preserve">  процент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i/>
          <w:i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Ди = Чзи / (Чни - Чнп) x 100,</w:t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где: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Ди</w:t>
      </w:r>
      <w:r>
        <w:rPr>
          <w:rFonts w:eastAsia="Times New Roman"/>
          <w:color w:val="000000"/>
          <w:szCs w:val="28"/>
          <w:lang w:eastAsia="ru-RU"/>
        </w:rPr>
        <w:t xml:space="preserve">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color w:val="000000"/>
        </w:rPr>
      </w:pPr>
      <w:r>
        <w:rPr>
          <w:rFonts w:eastAsia="Times New Roman"/>
          <w:i/>
          <w:color w:val="000000"/>
          <w:szCs w:val="28"/>
          <w:lang w:eastAsia="ru-RU"/>
        </w:rPr>
        <w:t>Чзи</w:t>
      </w:r>
      <w:r>
        <w:rPr>
          <w:rFonts w:eastAsia="Times New Roman"/>
          <w:color w:val="000000"/>
          <w:szCs w:val="28"/>
          <w:lang w:eastAsia="ru-RU"/>
        </w:rPr>
        <w:t xml:space="preserve"> - численность лиц с ограниченными возможностями здоровья и инвалидов, систематически занимающихся физической культурой и спортом, согласно данным федерального статистического наблюдения по форме</w:t>
      </w:r>
      <w:r>
        <w:rPr>
          <w:color w:val="000000"/>
        </w:rPr>
        <w:t xml:space="preserve">            № 3-АФК; 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color w:val="000000"/>
        </w:rPr>
        <w:t>Ч</w:t>
      </w:r>
      <w:r>
        <w:rPr>
          <w:rFonts w:eastAsia="Times New Roman"/>
          <w:i/>
          <w:color w:val="000000"/>
          <w:szCs w:val="28"/>
          <w:lang w:eastAsia="ru-RU"/>
        </w:rPr>
        <w:t>ни</w:t>
      </w:r>
      <w:r>
        <w:rPr>
          <w:rFonts w:eastAsia="Times New Roman"/>
          <w:color w:val="000000"/>
          <w:szCs w:val="28"/>
          <w:lang w:eastAsia="ru-RU"/>
        </w:rPr>
        <w:t xml:space="preserve"> - численность населения с ограниченными возможностями здоровья и инвалидов по данным отделения по Брянской области Пенсионного фонда Российской Федерации;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 xml:space="preserve">Чнп -  </w:t>
      </w:r>
      <w:r>
        <w:rPr>
          <w:rFonts w:eastAsia="Times New Roman"/>
          <w:color w:val="000000"/>
          <w:szCs w:val="28"/>
          <w:lang w:eastAsia="ru-RU"/>
        </w:rPr>
        <w:t>численность инвалидов, которые имеют противопоказания для занятий физической культурой и спортом по данным Департамента здравоохранения Брянской области.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3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shd w:val="clear" w:color="auto" w:fill="FFFFFF"/>
        <w:spacing w:before="0" w:after="0"/>
        <w:ind w:left="360" w:hanging="0"/>
        <w:jc w:val="center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3. Доля учащихся и студентов, систематически занимающихся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физической культурой и спортом, в общей численности учащихся и студентов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измерения:</w:t>
      </w:r>
      <w:r>
        <w:rPr>
          <w:rFonts w:eastAsia="Times New Roman"/>
          <w:color w:val="000000"/>
          <w:szCs w:val="28"/>
          <w:lang w:eastAsia="ru-RU"/>
        </w:rPr>
        <w:t xml:space="preserve">  процент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Дс = Чз / Чн x 100</w:t>
      </w:r>
      <w:r>
        <w:rPr>
          <w:rFonts w:eastAsia="Times New Roman"/>
          <w:color w:val="000000"/>
          <w:szCs w:val="28"/>
          <w:lang w:eastAsia="ru-RU"/>
        </w:rPr>
        <w:t>,</w:t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где: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Дс</w:t>
      </w:r>
      <w:r>
        <w:rPr>
          <w:rFonts w:eastAsia="Times New Roman"/>
          <w:color w:val="000000"/>
          <w:szCs w:val="28"/>
          <w:lang w:eastAsia="ru-RU"/>
        </w:rPr>
        <w:t xml:space="preserve"> - доля учащихся и студентов, систематически занимающихся физической культурой и спортом, в общей численности учащихся и студентов;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Чз</w:t>
      </w:r>
      <w:r>
        <w:rPr>
          <w:rFonts w:eastAsia="Times New Roman"/>
          <w:color w:val="000000"/>
          <w:szCs w:val="28"/>
          <w:lang w:eastAsia="ru-RU"/>
        </w:rPr>
        <w:t xml:space="preserve"> - численность занимающихся физической культурой и спортом в возрасте 6 - 29 лет, согласно данным федерального статистического наблюдения</w:t>
      </w:r>
      <w:r>
        <w:rPr>
          <w:color w:val="000000"/>
        </w:rPr>
        <w:t xml:space="preserve"> по форме № 1-ФК</w:t>
      </w:r>
      <w:r>
        <w:rPr>
          <w:rFonts w:eastAsia="Times New Roman"/>
          <w:color w:val="000000"/>
          <w:szCs w:val="28"/>
          <w:lang w:eastAsia="ru-RU"/>
        </w:rPr>
        <w:t>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Style w:val="1"/>
          <w:rFonts w:eastAsia="Calibri"/>
          <w:sz w:val="28"/>
          <w:szCs w:val="28"/>
        </w:rPr>
      </w:pPr>
      <w:r>
        <w:rPr>
          <w:rFonts w:eastAsia="Times New Roman"/>
          <w:i/>
          <w:color w:val="000000"/>
          <w:szCs w:val="28"/>
          <w:lang w:eastAsia="ru-RU"/>
        </w:rPr>
        <w:t>Чн</w:t>
      </w:r>
      <w:r>
        <w:rPr>
          <w:rFonts w:eastAsia="Times New Roman"/>
          <w:color w:val="000000"/>
          <w:szCs w:val="28"/>
          <w:lang w:eastAsia="ru-RU"/>
        </w:rPr>
        <w:t xml:space="preserve"> - численность населения в возрасте 6 - 29 лет по данным </w:t>
      </w:r>
      <w:r>
        <w:rPr>
          <w:color w:val="000000"/>
          <w:szCs w:val="28"/>
        </w:rPr>
        <w:t xml:space="preserve">Территориального органа Федеральной службы государственной статистики по Брянской области. 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4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. </w:t>
      </w:r>
      <w:r>
        <w:rPr>
          <w:b/>
          <w:sz w:val="28"/>
          <w:szCs w:val="28"/>
        </w:rPr>
        <w:t xml:space="preserve">Количество квалифицированных </w:t>
      </w:r>
      <w:r>
        <w:rPr>
          <w:b/>
          <w:sz w:val="28"/>
          <w:szCs w:val="28"/>
          <w:lang w:val="ru-RU"/>
        </w:rPr>
        <w:t>специалистов</w:t>
      </w:r>
      <w:r>
        <w:rPr>
          <w:b/>
          <w:sz w:val="28"/>
          <w:szCs w:val="28"/>
        </w:rPr>
        <w:t xml:space="preserve"> физкультурно-спортивных организаций, работающих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по специальности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color w:val="000000"/>
          <w:szCs w:val="28"/>
          <w:lang w:eastAsia="ru-RU"/>
        </w:rPr>
        <w:t>:  человек.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color w:val="000000"/>
        </w:rPr>
      </w:pPr>
      <w:r>
        <w:rPr>
          <w:rStyle w:val="1"/>
          <w:rFonts w:eastAsia="Calibri"/>
          <w:sz w:val="28"/>
          <w:szCs w:val="28"/>
        </w:rPr>
        <w:t>Источник информации:</w:t>
      </w:r>
      <w:r>
        <w:rPr>
          <w:rStyle w:val="1"/>
          <w:rFonts w:eastAsia="Calibri"/>
          <w:sz w:val="28"/>
          <w:szCs w:val="28"/>
          <w:u w:val="none"/>
        </w:rPr>
        <w:t xml:space="preserve"> </w:t>
      </w:r>
      <w:r>
        <w:rPr>
          <w:color w:val="000000"/>
        </w:rPr>
        <w:t>Форма</w:t>
      </w:r>
      <w:r>
        <w:rPr>
          <w:rFonts w:eastAsia="Times New Roman"/>
          <w:color w:val="000000"/>
          <w:szCs w:val="28"/>
          <w:lang w:eastAsia="ru-RU"/>
        </w:rPr>
        <w:t xml:space="preserve"> федерального статистического наблюдения</w:t>
      </w:r>
      <w:r>
        <w:rPr>
          <w:color w:val="000000"/>
        </w:rPr>
        <w:t xml:space="preserve"> № 1-ФК.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5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shd w:val="clear" w:color="auto" w:fill="FFFFFF"/>
        <w:spacing w:before="0" w:after="0"/>
        <w:ind w:firstLine="708"/>
        <w:jc w:val="center"/>
        <w:rPr>
          <w:b/>
          <w:b/>
          <w:szCs w:val="28"/>
        </w:rPr>
      </w:pPr>
      <w:r>
        <w:rPr>
          <w:b/>
          <w:color w:val="000000"/>
        </w:rPr>
        <w:t>5. Доля населения, занятого в экономике, занимающегося физической культурой и спортом, в общей численности населения, занятого в экономике</w:t>
      </w:r>
    </w:p>
    <w:p>
      <w:pPr>
        <w:pStyle w:val="22"/>
        <w:shd w:val="clear" w:color="auto" w:fill="auto"/>
        <w:tabs>
          <w:tab w:val="clear" w:pos="708"/>
          <w:tab w:val="left" w:pos="1359" w:leader="none"/>
        </w:tabs>
        <w:spacing w:lineRule="auto" w:line="276" w:before="0" w:after="0"/>
        <w:ind w:left="743" w:right="40" w:hanging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измерения:</w:t>
      </w:r>
      <w:r>
        <w:rPr>
          <w:rFonts w:eastAsia="Times New Roman"/>
          <w:color w:val="000000"/>
          <w:szCs w:val="28"/>
          <w:lang w:eastAsia="ru-RU"/>
        </w:rPr>
        <w:t xml:space="preserve">  процент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i/>
          <w:i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Дт = Чзт / Чит x 100,</w:t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где: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szCs w:val="28"/>
        </w:rPr>
      </w:pPr>
      <w:r>
        <w:rPr>
          <w:rFonts w:eastAsia="Times New Roman"/>
          <w:i/>
          <w:color w:val="000000"/>
          <w:szCs w:val="28"/>
          <w:lang w:eastAsia="ru-RU"/>
        </w:rPr>
        <w:t>Дт</w:t>
      </w:r>
      <w:r>
        <w:rPr>
          <w:rFonts w:eastAsia="Times New Roman"/>
          <w:color w:val="000000"/>
          <w:szCs w:val="28"/>
          <w:lang w:eastAsia="ru-RU"/>
        </w:rPr>
        <w:t xml:space="preserve"> - доля граждан, </w:t>
      </w:r>
      <w:r>
        <w:rPr>
          <w:color w:val="000000"/>
        </w:rPr>
        <w:t>занимающихся физической культурой и спортом по месту работы, в общем количестве населения, занятого в экономике;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 xml:space="preserve">Чзт </w:t>
      </w:r>
      <w:r>
        <w:rPr>
          <w:rFonts w:eastAsia="Times New Roman"/>
          <w:color w:val="000000"/>
          <w:szCs w:val="28"/>
          <w:lang w:eastAsia="ru-RU"/>
        </w:rPr>
        <w:t>– численность населения, занятого в экономике, занимающегося физической культурой и спортом, согласно данным федерального статистического наблюдения по форме 1-ФК;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i/>
          <w:szCs w:val="28"/>
          <w:lang w:eastAsia="ru-RU"/>
        </w:rPr>
        <w:t>Чит</w:t>
      </w:r>
      <w:r>
        <w:rPr>
          <w:rFonts w:eastAsia="Times New Roman"/>
          <w:szCs w:val="28"/>
          <w:lang w:eastAsia="ru-RU"/>
        </w:rPr>
        <w:t xml:space="preserve"> – численность населения, занятого в экономике, по данным Федеральной службы государственной статистики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6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2"/>
        <w:shd w:val="clear" w:color="auto" w:fill="auto"/>
        <w:tabs>
          <w:tab w:val="clear" w:pos="708"/>
          <w:tab w:val="left" w:pos="1359" w:leader="none"/>
        </w:tabs>
        <w:spacing w:lineRule="auto" w:line="276" w:before="0" w:after="180"/>
        <w:ind w:left="740" w:right="40" w:hanging="0"/>
        <w:rPr>
          <w:bCs w:val="false"/>
          <w:spacing w:val="2"/>
          <w:sz w:val="28"/>
          <w:szCs w:val="28"/>
        </w:rPr>
      </w:pPr>
      <w:r>
        <w:rPr>
          <w:bCs w:val="false"/>
          <w:spacing w:val="2"/>
          <w:sz w:val="28"/>
          <w:szCs w:val="28"/>
          <w:lang w:val="ru-RU"/>
        </w:rPr>
        <w:t>6</w:t>
      </w:r>
      <w:r>
        <w:rPr>
          <w:bCs w:val="false"/>
          <w:spacing w:val="2"/>
          <w:sz w:val="28"/>
          <w:szCs w:val="28"/>
        </w:rPr>
        <w:t>. Доля детей и молодежи, систематически занимающихся физической культурой и спортом,  в общей численности детей и молодежи</w:t>
      </w:r>
    </w:p>
    <w:p>
      <w:pPr>
        <w:pStyle w:val="Normal"/>
        <w:spacing w:before="0" w:after="0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szCs w:val="28"/>
          <w:lang w:eastAsia="ru-RU"/>
        </w:rPr>
        <w:t>: процент</w:t>
      </w:r>
    </w:p>
    <w:p>
      <w:pPr>
        <w:pStyle w:val="Normal"/>
        <w:spacing w:lineRule="auto" w:line="240" w:before="0" w:after="0"/>
        <w:jc w:val="center"/>
        <w:rPr>
          <w:rFonts w:eastAsia="Times New Roman"/>
          <w:i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 xml:space="preserve">Дз = Чз/Чн х 100  </w:t>
      </w:r>
    </w:p>
    <w:p>
      <w:pPr>
        <w:pStyle w:val="Normal"/>
        <w:spacing w:lineRule="auto" w:line="240" w:before="0" w:after="0"/>
        <w:ind w:firstLine="567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где,</w:t>
      </w:r>
    </w:p>
    <w:p>
      <w:pPr>
        <w:pStyle w:val="Normal"/>
        <w:spacing w:lineRule="auto" w:line="240" w:before="0" w:after="0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Дз - доля детей и молодежи, систематически занимающихся физической культурой и спортом.</w:t>
      </w:r>
    </w:p>
    <w:p>
      <w:pPr>
        <w:pStyle w:val="Normal"/>
        <w:spacing w:lineRule="auto" w:line="240" w:before="0" w:after="0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Чз – численность занимающихся физической культурой и спортом в возрасте 3-29 лет, в соответствии с данными федерального статистического наблюдения по форме № 1-ФК.</w:t>
      </w:r>
    </w:p>
    <w:p>
      <w:pPr>
        <w:pStyle w:val="Normal"/>
        <w:spacing w:lineRule="auto" w:line="240" w:before="0" w:after="0"/>
        <w:ind w:firstLine="567"/>
        <w:jc w:val="both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Чн - численность населения по данным региональной службы государственной статистики в возрасте 3-29 лет.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7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2"/>
        <w:shd w:val="clear" w:color="auto" w:fill="auto"/>
        <w:tabs>
          <w:tab w:val="clear" w:pos="708"/>
          <w:tab w:val="left" w:pos="1359" w:leader="none"/>
        </w:tabs>
        <w:spacing w:lineRule="auto" w:line="240" w:before="0" w:after="0"/>
        <w:ind w:left="740" w:right="40" w:hang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22"/>
        <w:shd w:val="clear" w:color="auto" w:fill="auto"/>
        <w:tabs>
          <w:tab w:val="clear" w:pos="708"/>
          <w:tab w:val="left" w:pos="1359" w:leader="none"/>
        </w:tabs>
        <w:spacing w:lineRule="auto" w:line="240" w:before="0" w:after="0"/>
        <w:ind w:left="740" w:right="40" w:hanging="0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 </w:t>
      </w:r>
      <w:r>
        <w:rPr>
          <w:sz w:val="28"/>
          <w:szCs w:val="28"/>
        </w:rPr>
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</w:r>
    </w:p>
    <w:p>
      <w:pPr>
        <w:pStyle w:val="Normal"/>
        <w:spacing w:lineRule="auto" w:line="240" w:before="0" w:after="0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szCs w:val="28"/>
          <w:lang w:eastAsia="ru-RU"/>
        </w:rPr>
        <w:t>: процент</w:t>
      </w:r>
    </w:p>
    <w:p>
      <w:pPr>
        <w:pStyle w:val="Normal"/>
        <w:spacing w:lineRule="auto" w:line="240" w:before="0" w:after="0"/>
        <w:ind w:left="139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139" w:hanging="0"/>
        <w:jc w:val="center"/>
        <w:rPr>
          <w:i/>
          <w:i/>
          <w:szCs w:val="28"/>
        </w:rPr>
      </w:pPr>
      <w:r>
        <w:rPr>
          <w:i/>
          <w:szCs w:val="28"/>
        </w:rPr>
        <w:t xml:space="preserve">Дз = Чз/Чн х 100    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0"/>
        <w:ind w:firstLine="567"/>
        <w:jc w:val="both"/>
        <w:rPr>
          <w:i/>
          <w:i/>
          <w:szCs w:val="28"/>
        </w:rPr>
      </w:pPr>
      <w:r>
        <w:rPr>
          <w:i/>
          <w:szCs w:val="28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0"/>
        <w:ind w:firstLine="567"/>
        <w:jc w:val="both"/>
        <w:rPr>
          <w:i/>
          <w:i/>
          <w:szCs w:val="28"/>
        </w:rPr>
      </w:pPr>
      <w:r>
        <w:rPr>
          <w:i/>
          <w:szCs w:val="28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0"/>
        <w:ind w:firstLine="567"/>
        <w:jc w:val="both"/>
        <w:rPr>
          <w:i/>
          <w:i/>
          <w:szCs w:val="28"/>
        </w:rPr>
      </w:pPr>
      <w:r>
        <w:rPr>
          <w:i/>
          <w:szCs w:val="28"/>
        </w:rPr>
        <w:t xml:space="preserve"> </w:t>
      </w:r>
      <w:r>
        <w:rPr>
          <w:i/>
          <w:szCs w:val="28"/>
        </w:rPr>
        <w:t>где,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0"/>
        <w:ind w:firstLine="567"/>
        <w:jc w:val="both"/>
        <w:rPr>
          <w:szCs w:val="28"/>
        </w:rPr>
      </w:pPr>
      <w:r>
        <w:rPr>
          <w:szCs w:val="28"/>
        </w:rPr>
        <w:t>Дз - доля граждан среднего возраста, систематически занимающихся физической культурой и спортом.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0"/>
        <w:ind w:firstLine="567"/>
        <w:jc w:val="both"/>
        <w:rPr>
          <w:szCs w:val="28"/>
        </w:rPr>
      </w:pPr>
      <w:r>
        <w:rPr>
          <w:szCs w:val="28"/>
        </w:rPr>
        <w:t>Чз – численность занимающихся физической культурой и спортом в возрасте 30-54 лет (для женщин) и 30-59 лет (для мужчин), в соответствии с данными федерального статистического наблюдения по форме № 1-ФК.</w:t>
      </w:r>
    </w:p>
    <w:p>
      <w:pPr>
        <w:pStyle w:val="22"/>
        <w:shd w:val="clear" w:color="auto" w:fill="auto"/>
        <w:tabs>
          <w:tab w:val="clear" w:pos="708"/>
          <w:tab w:val="left" w:pos="567" w:leader="none"/>
          <w:tab w:val="left" w:pos="1359" w:leader="none"/>
        </w:tabs>
        <w:spacing w:lineRule="auto" w:line="240" w:before="0" w:after="0"/>
        <w:ind w:right="40" w:firstLine="567"/>
        <w:jc w:val="both"/>
        <w:rPr>
          <w:b w:val="false"/>
          <w:b w:val="false"/>
          <w:sz w:val="28"/>
          <w:szCs w:val="28"/>
          <w:lang w:val="ru-RU"/>
        </w:rPr>
      </w:pPr>
      <w:r>
        <w:rPr>
          <w:b w:val="false"/>
          <w:sz w:val="28"/>
          <w:szCs w:val="28"/>
        </w:rPr>
        <w:t>Чн - численность населения по данным региональной службы государственной статистики</w:t>
      </w:r>
      <w:r>
        <w:rPr>
          <w:szCs w:val="28"/>
        </w:rPr>
        <w:t xml:space="preserve"> </w:t>
      </w:r>
      <w:r>
        <w:rPr>
          <w:b w:val="false"/>
          <w:sz w:val="28"/>
          <w:szCs w:val="28"/>
        </w:rPr>
        <w:t>возрасте 30-54 лет (для женщин) и 30-59 лет (для мужчин)</w:t>
      </w:r>
      <w:r>
        <w:rPr>
          <w:b w:val="false"/>
          <w:sz w:val="28"/>
          <w:szCs w:val="28"/>
          <w:lang w:val="ru-RU"/>
        </w:rPr>
        <w:t>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4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8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40"/>
        <w:ind w:firstLine="74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40"/>
        <w:ind w:firstLine="74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40"/>
        <w:ind w:firstLine="74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40"/>
        <w:ind w:firstLine="74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22"/>
        <w:shd w:val="clear" w:color="auto" w:fill="auto"/>
        <w:tabs>
          <w:tab w:val="clear" w:pos="708"/>
          <w:tab w:val="left" w:pos="567" w:leader="none"/>
          <w:tab w:val="left" w:pos="1359" w:leader="none"/>
        </w:tabs>
        <w:spacing w:lineRule="auto" w:line="276" w:before="0" w:after="180"/>
        <w:ind w:right="40" w:firstLine="567"/>
        <w:rPr>
          <w:b w:val="false"/>
          <w:b w:val="false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 </w:t>
      </w:r>
      <w:r>
        <w:rPr>
          <w:sz w:val="28"/>
          <w:szCs w:val="28"/>
        </w:rPr>
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</w:r>
    </w:p>
    <w:p>
      <w:pPr>
        <w:pStyle w:val="Normal"/>
        <w:spacing w:before="0" w:after="0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szCs w:val="28"/>
          <w:lang w:eastAsia="ru-RU"/>
        </w:rPr>
        <w:t>: процент</w:t>
      </w:r>
    </w:p>
    <w:p>
      <w:pPr>
        <w:pStyle w:val="Normal"/>
        <w:spacing w:lineRule="auto" w:line="240" w:before="0" w:after="0"/>
        <w:ind w:left="139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139" w:hanging="0"/>
        <w:jc w:val="center"/>
        <w:rPr>
          <w:i/>
          <w:i/>
          <w:szCs w:val="28"/>
        </w:rPr>
      </w:pPr>
      <w:r>
        <w:rPr>
          <w:i/>
          <w:szCs w:val="28"/>
        </w:rPr>
        <w:t xml:space="preserve">Дз = Чз/Чн х 100    </w:t>
      </w:r>
    </w:p>
    <w:p>
      <w:pPr>
        <w:pStyle w:val="Normal"/>
        <w:spacing w:lineRule="auto" w:line="240" w:before="0" w:after="0"/>
        <w:ind w:firstLine="567"/>
        <w:jc w:val="both"/>
        <w:rPr>
          <w:i/>
          <w:i/>
          <w:szCs w:val="28"/>
        </w:rPr>
      </w:pPr>
      <w:r>
        <w:rPr>
          <w:i/>
          <w:szCs w:val="28"/>
        </w:rPr>
        <w:t>где,</w:t>
      </w:r>
    </w:p>
    <w:p>
      <w:pPr>
        <w:pStyle w:val="Normal"/>
        <w:spacing w:lineRule="auto" w:line="240" w:before="0" w:after="0"/>
        <w:ind w:firstLine="567"/>
        <w:jc w:val="both"/>
        <w:rPr>
          <w:szCs w:val="28"/>
        </w:rPr>
      </w:pPr>
      <w:r>
        <w:rPr>
          <w:szCs w:val="28"/>
        </w:rPr>
        <w:t>Дз - доля граждан старшего возраста, систематически занимающихся физической культурой и спортом.</w:t>
      </w:r>
    </w:p>
    <w:p>
      <w:pPr>
        <w:pStyle w:val="Normal"/>
        <w:spacing w:lineRule="auto" w:line="240" w:before="0" w:after="0"/>
        <w:ind w:firstLine="567"/>
        <w:jc w:val="both"/>
        <w:rPr>
          <w:szCs w:val="28"/>
        </w:rPr>
      </w:pPr>
      <w:r>
        <w:rPr>
          <w:szCs w:val="28"/>
        </w:rPr>
        <w:t>Чз – численность занимающихся физической культурой и спортом в возрасте 55-79 лет (для женщин) и 60-79 лет (для мужчин), в соответствии с данными федерального статистического наблюдения по форме № 1-ФК.</w:t>
      </w:r>
    </w:p>
    <w:p>
      <w:pPr>
        <w:pStyle w:val="Normal"/>
        <w:spacing w:lineRule="auto" w:line="240" w:before="0" w:after="0"/>
        <w:ind w:firstLine="567"/>
        <w:jc w:val="both"/>
        <w:rPr>
          <w:szCs w:val="28"/>
        </w:rPr>
      </w:pPr>
      <w:r>
        <w:rPr>
          <w:szCs w:val="28"/>
        </w:rPr>
        <w:t>Чн - численность населения по данным региональной службы государственной статистики в возрасте 55-79 лет (для женщин) и 60-79 лет (для мужчин).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9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ListParagraph"/>
        <w:numPr>
          <w:ilvl w:val="0"/>
          <w:numId w:val="2"/>
        </w:numPr>
        <w:shd w:val="clear" w:color="auto" w:fill="FFFFFF"/>
        <w:spacing w:before="0" w:after="0"/>
        <w:contextualSpacing/>
        <w:jc w:val="center"/>
        <w:rPr>
          <w:b/>
          <w:b/>
          <w:szCs w:val="28"/>
        </w:rPr>
      </w:pPr>
      <w:r>
        <w:rPr>
          <w:b/>
          <w:szCs w:val="28"/>
        </w:rPr>
        <w:t>Доля средств бюджета управления,  выделяемых негосударственным организациям,  в том числе социально-ориентированным некоммерческим организациям (далее-СОНКО) на предоставление услуг,  в общем объеме средств бюджета, выделяемых на предоставление услуг  в соответствующей сфере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u w:val="single"/>
          <w:lang w:eastAsia="ru-RU"/>
        </w:rPr>
        <w:t xml:space="preserve">Единица измерения: </w:t>
      </w:r>
      <w:r>
        <w:rPr>
          <w:rFonts w:eastAsia="Times New Roman"/>
          <w:szCs w:val="28"/>
          <w:lang w:eastAsia="ru-RU"/>
        </w:rPr>
        <w:t xml:space="preserve"> проценты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ind w:firstLine="709"/>
        <w:jc w:val="center"/>
        <w:textAlignment w:val="baseline"/>
        <w:rPr>
          <w:rFonts w:eastAsia="Calibri"/>
          <w:i/>
          <w:i/>
          <w:sz w:val="28"/>
          <w:szCs w:val="22"/>
          <w:lang w:eastAsia="en-US"/>
        </w:rPr>
      </w:pPr>
      <w:r>
        <w:rPr>
          <w:rFonts w:eastAsia="Calibri"/>
          <w:i/>
          <w:sz w:val="28"/>
          <w:szCs w:val="22"/>
          <w:lang w:eastAsia="en-US"/>
        </w:rPr>
        <w:t xml:space="preserve">Ду = ООСу  / СБу  х 100 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ind w:firstLine="709"/>
        <w:textAlignment w:val="baseline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Где: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ind w:firstLine="709"/>
        <w:jc w:val="both"/>
        <w:textAlignment w:val="baseline"/>
        <w:rPr>
          <w:rFonts w:eastAsia="Calibri"/>
          <w:sz w:val="28"/>
          <w:szCs w:val="22"/>
          <w:lang w:eastAsia="en-US"/>
        </w:rPr>
      </w:pPr>
      <w:r>
        <w:rPr>
          <w:rFonts w:eastAsia="Calibri"/>
          <w:i/>
          <w:sz w:val="28"/>
          <w:szCs w:val="22"/>
          <w:lang w:eastAsia="en-US"/>
        </w:rPr>
        <w:t>Ду</w:t>
      </w:r>
      <w:r>
        <w:rPr>
          <w:rFonts w:eastAsia="Calibri"/>
          <w:sz w:val="28"/>
          <w:szCs w:val="22"/>
          <w:lang w:eastAsia="en-US"/>
        </w:rPr>
        <w:t xml:space="preserve"> - д</w:t>
      </w:r>
      <w:r>
        <w:rPr>
          <w:sz w:val="28"/>
          <w:szCs w:val="28"/>
        </w:rPr>
        <w:t>оля средств бюджета управления, выделяемых негосударственным организациям, в том числе социально-ориентированным некоммерческим организациям (далее-СОНКО) на предоставление услуг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ind w:firstLine="709"/>
        <w:jc w:val="both"/>
        <w:textAlignment w:val="baseline"/>
        <w:rPr>
          <w:rFonts w:eastAsia="Calibri"/>
          <w:sz w:val="28"/>
          <w:szCs w:val="22"/>
          <w:lang w:eastAsia="en-US"/>
        </w:rPr>
      </w:pPr>
      <w:r>
        <w:rPr>
          <w:rFonts w:eastAsia="Calibri"/>
          <w:i/>
          <w:sz w:val="28"/>
          <w:szCs w:val="22"/>
          <w:lang w:eastAsia="en-US"/>
        </w:rPr>
        <w:t>СБу</w:t>
      </w:r>
      <w:r>
        <w:rPr>
          <w:rFonts w:eastAsia="Calibri"/>
          <w:sz w:val="28"/>
          <w:szCs w:val="22"/>
          <w:lang w:eastAsia="en-US"/>
        </w:rPr>
        <w:t xml:space="preserve"> – средства бюджета управления, выделенные на оказание государственных услуг (работ) учреждениям, подведомственным управлению физической культуры и спорта Брянской области. 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i/>
          <w:sz w:val="28"/>
          <w:szCs w:val="28"/>
        </w:rPr>
        <w:t>ООСу</w:t>
      </w:r>
      <w:r>
        <w:rPr>
          <w:sz w:val="28"/>
          <w:szCs w:val="28"/>
        </w:rPr>
        <w:t xml:space="preserve"> – общий объем средств бюджета, выделяемых СОНКО на предоставление услуг в соответствующей сфере в рамках предельного бюджета </w:t>
      </w:r>
      <w:r>
        <w:rPr>
          <w:rFonts w:eastAsia="Calibri"/>
          <w:sz w:val="28"/>
          <w:szCs w:val="28"/>
          <w:lang w:eastAsia="en-US"/>
        </w:rPr>
        <w:t xml:space="preserve">управлению физической культуры и спорта Брянской области. 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10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ListParagraph"/>
        <w:numPr>
          <w:ilvl w:val="0"/>
          <w:numId w:val="2"/>
        </w:numPr>
        <w:shd w:val="clear" w:color="auto" w:fill="FFFFFF"/>
        <w:spacing w:before="0" w:after="0"/>
        <w:contextualSpacing/>
        <w:jc w:val="center"/>
        <w:rPr>
          <w:b/>
          <w:b/>
          <w:szCs w:val="28"/>
        </w:rPr>
      </w:pPr>
      <w:r>
        <w:rPr>
          <w:b/>
          <w:szCs w:val="28"/>
        </w:rPr>
        <w:t xml:space="preserve"> </w:t>
      </w:r>
      <w:r>
        <w:rPr>
          <w:b/>
          <w:szCs w:val="28"/>
        </w:rPr>
        <w:t>Занятое место в Первенстве России по футболу среди команд профессиональных клубов (ПФЛ) 2 дивизион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u w:val="single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 xml:space="preserve">Единица измерения: </w:t>
      </w:r>
      <w:r>
        <w:rPr>
          <w:rFonts w:eastAsia="Times New Roman"/>
          <w:color w:val="000000"/>
          <w:szCs w:val="28"/>
          <w:lang w:eastAsia="ru-RU"/>
        </w:rPr>
        <w:t>место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Style w:val="1"/>
          <w:rFonts w:eastAsia="Calibri"/>
          <w:sz w:val="28"/>
          <w:szCs w:val="28"/>
          <w:u w:val="none"/>
        </w:rPr>
      </w:pPr>
      <w:r>
        <w:rPr>
          <w:rStyle w:val="1"/>
          <w:rFonts w:eastAsia="Calibri"/>
          <w:sz w:val="28"/>
          <w:szCs w:val="28"/>
        </w:rPr>
        <w:t xml:space="preserve">Источник информации: </w:t>
      </w:r>
      <w:r>
        <w:rPr>
          <w:rStyle w:val="1"/>
          <w:rFonts w:eastAsia="Calibri"/>
          <w:sz w:val="28"/>
          <w:szCs w:val="28"/>
          <w:u w:val="none"/>
        </w:rPr>
        <w:t>официальный протокол Первенства России по футболу среди команд профессиональных клубов (ПФЛ) 2 дивизион.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11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numPr>
          <w:ilvl w:val="0"/>
          <w:numId w:val="2"/>
        </w:numPr>
        <w:shd w:val="clear" w:color="auto" w:fill="FFFFFF"/>
        <w:spacing w:before="0" w:after="0"/>
        <w:jc w:val="center"/>
        <w:rPr>
          <w:rFonts w:eastAsia="Times New Roman"/>
          <w:b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 </w:t>
      </w:r>
      <w:r>
        <w:rPr>
          <w:rFonts w:eastAsia="Times New Roman"/>
          <w:b/>
          <w:szCs w:val="28"/>
          <w:lang w:eastAsia="ru-RU"/>
        </w:rPr>
        <w:t>Занятое место в Первенстве России по футболу среди команд клубов Футбольной национальной лиги (ФНЛ)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u w:val="single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 xml:space="preserve">Единица измерения: </w:t>
      </w:r>
      <w:r>
        <w:rPr>
          <w:rFonts w:eastAsia="Times New Roman"/>
          <w:color w:val="000000"/>
          <w:szCs w:val="28"/>
          <w:lang w:eastAsia="ru-RU"/>
        </w:rPr>
        <w:t>место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Style w:val="1"/>
          <w:rFonts w:eastAsia="Calibri"/>
          <w:sz w:val="28"/>
          <w:szCs w:val="28"/>
        </w:rPr>
        <w:t xml:space="preserve">Источник информации: </w:t>
      </w:r>
      <w:r>
        <w:rPr>
          <w:rStyle w:val="1"/>
          <w:rFonts w:eastAsia="Calibri"/>
          <w:sz w:val="28"/>
          <w:szCs w:val="28"/>
          <w:u w:val="none"/>
        </w:rPr>
        <w:t xml:space="preserve">официальный протокол Первенства России по футболу среди команд клубов Футбольной национальной лиги (ФНЛ). 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12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12. Доля  спортсменов Брянской области, занявших призовые места на всероссийских и международных соревнованиях от общего количества спортсменов принявших участие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color w:val="000000"/>
          <w:sz w:val="16"/>
          <w:szCs w:val="16"/>
          <w:lang w:eastAsia="ru-RU"/>
        </w:rPr>
      </w:pPr>
      <w:r>
        <w:rPr>
          <w:rFonts w:eastAsia="Times New Roman"/>
          <w:color w:val="000000"/>
          <w:sz w:val="16"/>
          <w:szCs w:val="16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color w:val="000000"/>
          <w:szCs w:val="28"/>
          <w:lang w:eastAsia="ru-RU"/>
        </w:rPr>
        <w:t>:  процент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i/>
          <w:i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i/>
          <w:i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Дпр = Чпр / Чуч x 100,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где: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Дпр</w:t>
      </w:r>
      <w:r>
        <w:rPr>
          <w:rFonts w:eastAsia="Times New Roman"/>
          <w:color w:val="000000"/>
          <w:szCs w:val="28"/>
          <w:lang w:eastAsia="ru-RU"/>
        </w:rPr>
        <w:t xml:space="preserve"> - доля спортсменов Брянской области, занявших призовые места;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Чпр</w:t>
      </w:r>
      <w:r>
        <w:rPr>
          <w:rFonts w:eastAsia="Times New Roman"/>
          <w:color w:val="000000"/>
          <w:szCs w:val="28"/>
          <w:lang w:eastAsia="ru-RU"/>
        </w:rPr>
        <w:t xml:space="preserve"> - численность спортсменов, занявших призовые места на всероссийских и международных соревнованиях, согласно данным федерального статистического наблюдения по форме  № 5-ФК;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Чуч</w:t>
      </w:r>
      <w:r>
        <w:rPr>
          <w:rFonts w:eastAsia="Times New Roman"/>
          <w:color w:val="000000"/>
          <w:szCs w:val="28"/>
          <w:lang w:eastAsia="ru-RU"/>
        </w:rPr>
        <w:t xml:space="preserve"> - общая численность спортсменов, принимающих участие во всероссийских и международных соревнованиях, согласно данным федерального статистического наблюдения по форме № 5-ФК.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13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3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13. Численность спортсменов Брянской области, включенных в список кандидатов в спортивные сборные команды Российской Федерации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3"/>
        <w:jc w:val="center"/>
        <w:rPr>
          <w:szCs w:val="28"/>
          <w:u w:val="single"/>
          <w:lang w:val="ru-RU"/>
        </w:rPr>
      </w:pPr>
      <w:r>
        <w:rPr>
          <w:szCs w:val="28"/>
          <w:u w:val="single"/>
          <w:lang w:val="ru-RU"/>
        </w:rPr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3"/>
        <w:rPr>
          <w:szCs w:val="28"/>
          <w:u w:val="single"/>
          <w:lang w:val="ru-RU"/>
        </w:rPr>
      </w:pPr>
      <w:r>
        <w:rPr>
          <w:szCs w:val="28"/>
          <w:u w:val="single"/>
        </w:rPr>
        <w:t>Единица измерения</w:t>
      </w:r>
      <w:r>
        <w:rPr>
          <w:szCs w:val="28"/>
          <w:u w:val="single"/>
          <w:lang w:val="ru-RU"/>
        </w:rPr>
        <w:t>: человек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color w:val="000000"/>
        </w:rPr>
      </w:pPr>
      <w:r>
        <w:rPr>
          <w:rStyle w:val="1"/>
          <w:rFonts w:eastAsia="Calibri"/>
          <w:sz w:val="28"/>
          <w:szCs w:val="28"/>
        </w:rPr>
        <w:t>Источник информации:</w:t>
      </w:r>
      <w:r>
        <w:rPr>
          <w:color w:val="000000"/>
        </w:rPr>
        <w:t xml:space="preserve"> Списки кандидатов в спортивные сборные команды Российской Федерации по видам спорта, утвержденные  Министерством спорта Российской Федерации.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14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fill="FFFFFF" w:val="clear"/>
        <w:spacing w:lineRule="auto" w:line="276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21"/>
        <w:shd w:fill="FFFFFF" w:val="clear"/>
        <w:spacing w:lineRule="auto" w:line="276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14. </w:t>
      </w:r>
      <w:r>
        <w:rPr>
          <w:b/>
          <w:sz w:val="28"/>
          <w:szCs w:val="28"/>
        </w:rPr>
        <w:t xml:space="preserve">Доля </w:t>
      </w:r>
      <w:r>
        <w:rPr>
          <w:b/>
          <w:sz w:val="28"/>
          <w:szCs w:val="28"/>
          <w:lang w:val="ru-RU"/>
        </w:rPr>
        <w:t>населения</w:t>
      </w:r>
      <w:r>
        <w:rPr>
          <w:b/>
          <w:sz w:val="28"/>
          <w:szCs w:val="28"/>
        </w:rPr>
        <w:t xml:space="preserve">, выполнивших нормативы </w:t>
      </w:r>
      <w:r>
        <w:rPr>
          <w:b/>
          <w:sz w:val="28"/>
          <w:szCs w:val="28"/>
          <w:lang w:val="ru-RU"/>
        </w:rPr>
        <w:t xml:space="preserve">испытаний (тестов) </w:t>
      </w:r>
    </w:p>
    <w:p>
      <w:pPr>
        <w:pStyle w:val="21"/>
        <w:shd w:fill="FFFFFF" w:val="clear"/>
        <w:spacing w:lineRule="auto" w:line="276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ВФСК «Готов к труду и обороне» (</w:t>
      </w:r>
      <w:r>
        <w:rPr>
          <w:b/>
          <w:sz w:val="28"/>
          <w:szCs w:val="28"/>
        </w:rPr>
        <w:t>ГТО</w:t>
      </w:r>
      <w:r>
        <w:rPr>
          <w:b/>
          <w:sz w:val="28"/>
          <w:szCs w:val="28"/>
          <w:lang w:val="ru-RU"/>
        </w:rPr>
        <w:t>)</w:t>
      </w:r>
      <w:r>
        <w:rPr>
          <w:b/>
          <w:sz w:val="28"/>
          <w:szCs w:val="28"/>
        </w:rPr>
        <w:t xml:space="preserve">, в общей численности </w:t>
      </w:r>
      <w:r>
        <w:rPr>
          <w:b/>
          <w:sz w:val="28"/>
          <w:szCs w:val="28"/>
          <w:lang w:val="ru-RU"/>
        </w:rPr>
        <w:t xml:space="preserve">населения, </w:t>
      </w:r>
      <w:r>
        <w:rPr>
          <w:b/>
          <w:sz w:val="28"/>
          <w:szCs w:val="28"/>
        </w:rPr>
        <w:t>принявш</w:t>
      </w:r>
      <w:r>
        <w:rPr>
          <w:b/>
          <w:sz w:val="28"/>
          <w:szCs w:val="28"/>
          <w:lang w:val="ru-RU"/>
        </w:rPr>
        <w:t>его</w:t>
      </w:r>
      <w:r>
        <w:rPr>
          <w:b/>
          <w:sz w:val="28"/>
          <w:szCs w:val="28"/>
        </w:rPr>
        <w:t xml:space="preserve"> участие в выполнении нормативов </w:t>
      </w:r>
      <w:r>
        <w:rPr>
          <w:b/>
          <w:sz w:val="28"/>
          <w:szCs w:val="28"/>
          <w:lang w:val="ru-RU"/>
        </w:rPr>
        <w:t>испытаний (тестов) ВФСК «Готов к труду и обороне» (</w:t>
      </w:r>
      <w:r>
        <w:rPr>
          <w:b/>
          <w:sz w:val="28"/>
          <w:szCs w:val="28"/>
        </w:rPr>
        <w:t>ГТО</w:t>
      </w:r>
      <w:r>
        <w:rPr>
          <w:b/>
          <w:sz w:val="28"/>
          <w:szCs w:val="28"/>
          <w:lang w:val="ru-RU"/>
        </w:rPr>
        <w:t>)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rPr>
          <w:szCs w:val="28"/>
        </w:rPr>
      </w:pPr>
      <w:r>
        <w:rPr>
          <w:szCs w:val="28"/>
          <w:u w:val="single"/>
        </w:rPr>
        <w:t>Единица измерения</w:t>
      </w:r>
      <w:r>
        <w:rPr>
          <w:szCs w:val="28"/>
        </w:rPr>
        <w:t>:  процент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jc w:val="center"/>
        <w:rPr>
          <w:i/>
          <w:i/>
          <w:szCs w:val="28"/>
        </w:rPr>
      </w:pPr>
      <w:r>
        <w:rPr>
          <w:i/>
          <w:szCs w:val="28"/>
          <w:lang w:val="ru-RU"/>
        </w:rPr>
        <w:t>Двн</w:t>
      </w:r>
      <w:r>
        <w:rPr>
          <w:i/>
          <w:szCs w:val="28"/>
        </w:rPr>
        <w:t xml:space="preserve"> = </w:t>
      </w:r>
      <w:r>
        <w:rPr>
          <w:i/>
          <w:szCs w:val="28"/>
          <w:lang w:val="ru-RU"/>
        </w:rPr>
        <w:t>Чви</w:t>
      </w:r>
      <w:r>
        <w:rPr>
          <w:i/>
          <w:szCs w:val="28"/>
        </w:rPr>
        <w:t xml:space="preserve"> / </w:t>
      </w:r>
      <w:r>
        <w:rPr>
          <w:i/>
          <w:szCs w:val="28"/>
          <w:lang w:val="ru-RU"/>
        </w:rPr>
        <w:t>Чуч</w:t>
      </w:r>
      <w:r>
        <w:rPr>
          <w:i/>
          <w:szCs w:val="28"/>
        </w:rPr>
        <w:t xml:space="preserve"> x 100,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21"/>
        <w:shd w:fill="FFFFFF" w:val="clear"/>
        <w:spacing w:lineRule="auto" w:line="276"/>
        <w:ind w:firstLine="708"/>
        <w:rPr>
          <w:b/>
          <w:b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Двн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– д</w:t>
      </w:r>
      <w:r>
        <w:rPr>
          <w:sz w:val="28"/>
          <w:szCs w:val="28"/>
        </w:rPr>
        <w:t xml:space="preserve">оля </w:t>
      </w:r>
      <w:r>
        <w:rPr>
          <w:sz w:val="28"/>
          <w:szCs w:val="28"/>
          <w:lang w:val="ru-RU"/>
        </w:rPr>
        <w:t>населения</w:t>
      </w:r>
      <w:r>
        <w:rPr>
          <w:sz w:val="28"/>
          <w:szCs w:val="28"/>
        </w:rPr>
        <w:t xml:space="preserve">, выполнивших нормативы </w:t>
      </w:r>
      <w:r>
        <w:rPr>
          <w:sz w:val="28"/>
          <w:szCs w:val="28"/>
          <w:lang w:val="ru-RU"/>
        </w:rPr>
        <w:t>испытаний (тестов) ВФСК «Готов к труду и обороне» (</w:t>
      </w:r>
      <w:r>
        <w:rPr>
          <w:sz w:val="28"/>
          <w:szCs w:val="28"/>
        </w:rPr>
        <w:t>ГТО</w:t>
      </w:r>
      <w:r>
        <w:rPr>
          <w:sz w:val="28"/>
          <w:szCs w:val="28"/>
          <w:lang w:val="ru-RU"/>
        </w:rPr>
        <w:t>)</w:t>
      </w:r>
      <w:r>
        <w:rPr>
          <w:sz w:val="28"/>
          <w:szCs w:val="28"/>
        </w:rPr>
        <w:t xml:space="preserve">, в общей численности </w:t>
      </w:r>
      <w:r>
        <w:rPr>
          <w:sz w:val="28"/>
          <w:szCs w:val="28"/>
          <w:lang w:val="ru-RU"/>
        </w:rPr>
        <w:t xml:space="preserve">населения, </w:t>
      </w:r>
      <w:r>
        <w:rPr>
          <w:sz w:val="28"/>
          <w:szCs w:val="28"/>
        </w:rPr>
        <w:t xml:space="preserve">принявших участие в выполнении нормативов </w:t>
      </w:r>
      <w:r>
        <w:rPr>
          <w:sz w:val="28"/>
          <w:szCs w:val="28"/>
          <w:lang w:val="ru-RU"/>
        </w:rPr>
        <w:t>испытаний (тестов) ВФСК «Готов к труду и обороне» (</w:t>
      </w:r>
      <w:r>
        <w:rPr>
          <w:sz w:val="28"/>
          <w:szCs w:val="28"/>
        </w:rPr>
        <w:t>ГТО</w:t>
      </w:r>
      <w:r>
        <w:rPr>
          <w:sz w:val="28"/>
          <w:szCs w:val="28"/>
          <w:lang w:val="ru-RU"/>
        </w:rPr>
        <w:t>);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3"/>
        <w:rPr>
          <w:sz w:val="28"/>
          <w:szCs w:val="28"/>
        </w:rPr>
      </w:pPr>
      <w:r>
        <w:rPr>
          <w:i/>
          <w:sz w:val="28"/>
          <w:szCs w:val="28"/>
          <w:lang w:val="ru-RU"/>
        </w:rPr>
        <w:t xml:space="preserve">Чви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ru-RU"/>
        </w:rPr>
        <w:t xml:space="preserve">численность </w:t>
      </w:r>
      <w:r>
        <w:rPr>
          <w:sz w:val="28"/>
          <w:szCs w:val="28"/>
        </w:rPr>
        <w:t xml:space="preserve">выполнивших нормативы </w:t>
      </w:r>
      <w:r>
        <w:rPr>
          <w:sz w:val="28"/>
          <w:szCs w:val="28"/>
          <w:lang w:val="ru-RU"/>
        </w:rPr>
        <w:t xml:space="preserve"> испытаний (тестов), согласно данным федерального статистического наблюдения по форме          № 2-ГТО;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3"/>
        <w:rPr>
          <w:sz w:val="28"/>
          <w:szCs w:val="28"/>
        </w:rPr>
      </w:pPr>
      <w:r>
        <w:rPr>
          <w:i/>
          <w:sz w:val="28"/>
          <w:szCs w:val="28"/>
          <w:lang w:val="ru-RU"/>
        </w:rPr>
        <w:t xml:space="preserve">Чуч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ru-RU"/>
        </w:rPr>
        <w:t xml:space="preserve">численность населения, </w:t>
      </w:r>
      <w:r>
        <w:rPr>
          <w:sz w:val="28"/>
          <w:szCs w:val="28"/>
        </w:rPr>
        <w:t>принявш</w:t>
      </w:r>
      <w:r>
        <w:rPr>
          <w:sz w:val="28"/>
          <w:szCs w:val="28"/>
          <w:lang w:val="ru-RU"/>
        </w:rPr>
        <w:t>его</w:t>
      </w:r>
      <w:r>
        <w:rPr>
          <w:sz w:val="28"/>
          <w:szCs w:val="28"/>
        </w:rPr>
        <w:t xml:space="preserve"> участие в выполнении нормативов </w:t>
      </w:r>
      <w:r>
        <w:rPr>
          <w:sz w:val="28"/>
          <w:szCs w:val="28"/>
          <w:lang w:val="ru-RU"/>
        </w:rPr>
        <w:t>испытаний (тестов), согласно данным федерального статистического наблюдения по форме № 2-ГТО</w:t>
      </w:r>
      <w:r>
        <w:rPr>
          <w:sz w:val="28"/>
          <w:szCs w:val="28"/>
        </w:rPr>
        <w:t>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15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rStyle w:val="Style14"/>
          <w:color w:val="auto"/>
          <w:sz w:val="28"/>
          <w:szCs w:val="28"/>
          <w:u w:val="none"/>
          <w:lang w:val="ru-RU"/>
        </w:rPr>
      </w:pPr>
      <w:r>
        <w:rPr>
          <w:color w:val="auto"/>
          <w:sz w:val="28"/>
          <w:szCs w:val="28"/>
          <w:u w:val="none"/>
          <w:lang w:val="ru-RU"/>
        </w:rPr>
      </w:r>
    </w:p>
    <w:p>
      <w:pPr>
        <w:pStyle w:val="22"/>
        <w:shd w:val="clear" w:color="auto" w:fill="auto"/>
        <w:tabs>
          <w:tab w:val="clear" w:pos="708"/>
          <w:tab w:val="left" w:pos="1359" w:leader="none"/>
        </w:tabs>
        <w:spacing w:lineRule="auto" w:line="276" w:before="0" w:after="180"/>
        <w:ind w:left="740" w:right="40" w:hanging="0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15. </w:t>
      </w:r>
      <w:r>
        <w:rPr>
          <w:sz w:val="28"/>
          <w:szCs w:val="28"/>
        </w:rPr>
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</w:r>
    </w:p>
    <w:p>
      <w:pPr>
        <w:pStyle w:val="Normal"/>
        <w:spacing w:before="0" w:after="0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szCs w:val="28"/>
          <w:lang w:eastAsia="ru-RU"/>
        </w:rPr>
        <w:t>: процент</w:t>
      </w:r>
    </w:p>
    <w:p>
      <w:pPr>
        <w:pStyle w:val="ListParagraph"/>
        <w:spacing w:lineRule="auto" w:line="240" w:before="0" w:after="0"/>
        <w:ind w:left="0" w:hanging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center"/>
        <w:rPr>
          <w:i/>
          <w:i/>
          <w:szCs w:val="28"/>
        </w:rPr>
      </w:pPr>
      <w:r>
        <w:rPr>
          <w:i/>
          <w:szCs w:val="28"/>
        </w:rPr>
        <w:t>Дз = Чзсп/Чз х 100,</w:t>
      </w:r>
    </w:p>
    <w:p>
      <w:pPr>
        <w:pStyle w:val="ListParagraph"/>
        <w:spacing w:lineRule="auto" w:line="240" w:before="0" w:after="0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>где,</w:t>
      </w:r>
    </w:p>
    <w:p>
      <w:pPr>
        <w:pStyle w:val="ListParagraph"/>
        <w:spacing w:lineRule="auto" w:line="240" w:before="0" w:after="0"/>
        <w:ind w:left="0" w:firstLine="567"/>
        <w:contextualSpacing/>
        <w:rPr>
          <w:szCs w:val="28"/>
        </w:rPr>
      </w:pPr>
      <w:r>
        <w:rPr>
          <w:szCs w:val="28"/>
        </w:rPr>
        <w:t>Дз - доля занимающихся по программам спортивной подготовки в организациях ведомственной принадлежности физической культуры и спорта.</w:t>
      </w:r>
    </w:p>
    <w:p>
      <w:pPr>
        <w:pStyle w:val="ListParagraph"/>
        <w:spacing w:lineRule="auto" w:line="240" w:before="0" w:after="0"/>
        <w:ind w:left="0" w:firstLine="567"/>
        <w:contextualSpacing/>
        <w:rPr>
          <w:szCs w:val="28"/>
        </w:rPr>
      </w:pPr>
      <w:r>
        <w:rPr>
          <w:szCs w:val="28"/>
        </w:rPr>
        <w:t>Чзсп –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 5-ФК;</w:t>
      </w:r>
    </w:p>
    <w:p>
      <w:pPr>
        <w:pStyle w:val="ListParagraph"/>
        <w:spacing w:lineRule="auto" w:line="240" w:before="0" w:after="0"/>
        <w:ind w:left="0" w:firstLine="567"/>
        <w:contextualSpacing/>
        <w:rPr>
          <w:b/>
          <w:b/>
          <w:szCs w:val="28"/>
        </w:rPr>
      </w:pPr>
      <w:r>
        <w:rPr>
          <w:szCs w:val="28"/>
        </w:rPr>
        <w:t>Чз –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 5-ФК</w:t>
      </w:r>
      <w:r>
        <w:rPr>
          <w:b/>
          <w:szCs w:val="28"/>
        </w:rPr>
        <w:t>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16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jc w:val="center"/>
        <w:rPr>
          <w:rStyle w:val="Style14"/>
          <w:b/>
          <w:b/>
          <w:color w:val="auto"/>
          <w:sz w:val="28"/>
          <w:szCs w:val="28"/>
          <w:u w:val="none"/>
          <w:lang w:val="ru-RU"/>
        </w:rPr>
      </w:pPr>
      <w:r>
        <w:rPr>
          <w:rStyle w:val="Style14"/>
          <w:b/>
          <w:color w:val="auto"/>
          <w:sz w:val="28"/>
          <w:szCs w:val="28"/>
          <w:u w:val="none"/>
          <w:lang w:val="ru-RU"/>
        </w:rPr>
        <w:t>16. Количество спортсменов, являющихся кандидатами в спортивную сборную команду Брянской области по парашютному спорту</w:t>
      </w:r>
    </w:p>
    <w:p>
      <w:pPr>
        <w:pStyle w:val="Normal"/>
        <w:spacing w:before="0" w:after="0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szCs w:val="28"/>
          <w:lang w:eastAsia="ru-RU"/>
        </w:rPr>
        <w:t>: человек</w:t>
      </w:r>
    </w:p>
    <w:p>
      <w:pPr>
        <w:pStyle w:val="Normal"/>
        <w:spacing w:before="0" w:after="0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ListParagraph"/>
        <w:spacing w:lineRule="auto" w:line="240" w:before="0" w:after="0"/>
        <w:ind w:left="0" w:firstLine="709"/>
        <w:contextualSpacing/>
        <w:rPr>
          <w:color w:val="auto"/>
          <w:szCs w:val="28"/>
        </w:rPr>
      </w:pPr>
      <w:r>
        <w:rPr>
          <w:color w:val="auto"/>
          <w:szCs w:val="28"/>
          <w:u w:val="single"/>
        </w:rPr>
        <w:t>Источник информации:</w:t>
      </w:r>
      <w:r>
        <w:rPr>
          <w:color w:val="auto"/>
          <w:szCs w:val="28"/>
        </w:rPr>
        <w:t xml:space="preserve"> Список кандидатов в спортивную сборную команду Брянской области по парашютному спорту на очередной год, утвержденный приказом управления физической культуры и спорта Брянской области. 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17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2"/>
        <w:shd w:val="clear" w:color="auto" w:fill="auto"/>
        <w:tabs>
          <w:tab w:val="clear" w:pos="708"/>
          <w:tab w:val="left" w:pos="1359" w:leader="none"/>
        </w:tabs>
        <w:spacing w:lineRule="auto" w:line="276" w:before="0" w:after="0"/>
        <w:ind w:left="743" w:right="40" w:hanging="0"/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17. </w:t>
      </w:r>
      <w:r>
        <w:rPr>
          <w:color w:val="000000"/>
          <w:sz w:val="28"/>
          <w:szCs w:val="28"/>
        </w:rPr>
        <w:t>Количество спортивных сооружений на 100 тыс. человек населения</w:t>
      </w:r>
    </w:p>
    <w:p>
      <w:pPr>
        <w:pStyle w:val="21"/>
        <w:shd w:val="clear" w:color="auto" w:fill="auto"/>
        <w:spacing w:lineRule="auto" w:line="276"/>
        <w:ind w:left="20" w:firstLine="688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Единица измерения: </w:t>
      </w:r>
      <w:r>
        <w:rPr>
          <w:color w:val="000000"/>
          <w:sz w:val="28"/>
          <w:szCs w:val="28"/>
        </w:rPr>
        <w:t>единиц.</w:t>
      </w:r>
    </w:p>
    <w:p>
      <w:pPr>
        <w:pStyle w:val="31"/>
        <w:shd w:val="clear" w:color="auto" w:fill="auto"/>
        <w:spacing w:lineRule="auto" w:line="276"/>
        <w:ind w:right="40" w:hanging="0"/>
        <w:rPr>
          <w:sz w:val="28"/>
          <w:szCs w:val="28"/>
        </w:rPr>
      </w:pPr>
      <w:r>
        <w:rPr>
          <w:rStyle w:val="0pt"/>
          <w:i/>
          <w:sz w:val="28"/>
          <w:szCs w:val="28"/>
        </w:rPr>
        <w:t>Ксс</w:t>
      </w:r>
      <w:r>
        <w:rPr>
          <w:rStyle w:val="0pt"/>
          <w:sz w:val="28"/>
          <w:szCs w:val="28"/>
        </w:rPr>
        <w:t xml:space="preserve"> =</w:t>
      </w:r>
      <w:r>
        <w:rPr>
          <w:color w:val="000000"/>
          <w:sz w:val="28"/>
          <w:szCs w:val="28"/>
        </w:rPr>
        <w:t xml:space="preserve"> Чсс / Чнас x 100 000,</w:t>
      </w:r>
    </w:p>
    <w:p>
      <w:pPr>
        <w:pStyle w:val="21"/>
        <w:shd w:val="clear" w:color="auto" w:fill="auto"/>
        <w:spacing w:lineRule="auto" w:line="276"/>
        <w:ind w:left="20" w:firstLine="72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</w:r>
    </w:p>
    <w:p>
      <w:pPr>
        <w:pStyle w:val="21"/>
        <w:shd w:val="clear" w:color="auto" w:fill="auto"/>
        <w:spacing w:lineRule="auto" w:line="276"/>
        <w:ind w:left="20"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где:</w:t>
      </w:r>
    </w:p>
    <w:p>
      <w:pPr>
        <w:pStyle w:val="21"/>
        <w:shd w:val="clear" w:color="auto" w:fill="auto"/>
        <w:spacing w:lineRule="auto" w:line="276"/>
        <w:ind w:left="20" w:right="40" w:firstLine="720"/>
        <w:rPr>
          <w:sz w:val="28"/>
          <w:szCs w:val="28"/>
        </w:rPr>
      </w:pPr>
      <w:r>
        <w:rPr>
          <w:rStyle w:val="0pt"/>
          <w:sz w:val="28"/>
          <w:szCs w:val="28"/>
        </w:rPr>
        <w:t>Ксс</w:t>
      </w:r>
      <w:r>
        <w:rPr>
          <w:color w:val="000000"/>
          <w:sz w:val="28"/>
          <w:szCs w:val="28"/>
        </w:rPr>
        <w:t xml:space="preserve"> – количество спортивных сооружений на 100 тыс. человек населения.</w:t>
      </w:r>
    </w:p>
    <w:p>
      <w:pPr>
        <w:pStyle w:val="21"/>
        <w:shd w:val="clear" w:color="auto" w:fill="auto"/>
        <w:spacing w:lineRule="auto" w:line="276"/>
        <w:ind w:left="20" w:right="40" w:firstLine="720"/>
        <w:rPr>
          <w:sz w:val="28"/>
          <w:szCs w:val="28"/>
        </w:rPr>
      </w:pPr>
      <w:r>
        <w:rPr>
          <w:rStyle w:val="0pt"/>
          <w:sz w:val="28"/>
          <w:szCs w:val="28"/>
        </w:rPr>
        <w:t>Чсс –</w:t>
      </w:r>
      <w:r>
        <w:rPr>
          <w:color w:val="000000"/>
          <w:sz w:val="28"/>
          <w:szCs w:val="28"/>
        </w:rPr>
        <w:t xml:space="preserve"> число спортивных сооружений согласно </w:t>
      </w:r>
      <w:r>
        <w:rPr>
          <w:color w:val="000000"/>
          <w:sz w:val="28"/>
          <w:szCs w:val="28"/>
          <w:lang w:val="ru-RU"/>
        </w:rPr>
        <w:t>данным</w:t>
      </w:r>
      <w:r>
        <w:rPr>
          <w:color w:val="000000"/>
          <w:sz w:val="28"/>
          <w:szCs w:val="28"/>
        </w:rPr>
        <w:t xml:space="preserve"> федерального статистического наблюдения</w:t>
      </w:r>
      <w:r>
        <w:rPr>
          <w:color w:val="000000"/>
        </w:rPr>
        <w:t xml:space="preserve"> </w:t>
      </w:r>
      <w:r>
        <w:rPr>
          <w:color w:val="000000"/>
          <w:lang w:val="ru-RU"/>
        </w:rPr>
        <w:t xml:space="preserve"> по форме </w:t>
      </w:r>
      <w:r>
        <w:rPr>
          <w:color w:val="000000"/>
        </w:rPr>
        <w:t>№ 1-ФК</w:t>
      </w:r>
      <w:r>
        <w:rPr>
          <w:color w:val="000000"/>
          <w:lang w:val="ru-RU"/>
        </w:rPr>
        <w:t>.</w:t>
      </w:r>
      <w:r>
        <w:rPr>
          <w:color w:val="000000"/>
        </w:rPr>
        <w:t xml:space="preserve"> </w:t>
      </w:r>
    </w:p>
    <w:p>
      <w:pPr>
        <w:pStyle w:val="Normal"/>
        <w:shd w:val="clear" w:color="auto" w:fill="FFFFFF"/>
        <w:spacing w:before="0" w:after="0"/>
        <w:jc w:val="both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Style w:val="0pt"/>
          <w:rFonts w:eastAsia="Calibri"/>
          <w:sz w:val="28"/>
          <w:szCs w:val="28"/>
        </w:rPr>
        <w:t>Чнас.</w:t>
      </w:r>
      <w:r>
        <w:rPr>
          <w:color w:val="000000"/>
          <w:szCs w:val="28"/>
        </w:rPr>
        <w:t xml:space="preserve"> – численность населения по данным Федеральной службы государственной статистики  по Брянской области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18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18.  </w:t>
      </w:r>
      <w:r>
        <w:rPr>
          <w:b/>
          <w:sz w:val="28"/>
          <w:szCs w:val="28"/>
        </w:rPr>
        <w:t>Единовременная пропускная способность объектов спорта, введенных в эксплуатацию</w:t>
      </w:r>
      <w:r>
        <w:rPr>
          <w:rFonts w:eastAsia="Calibri"/>
          <w:spacing w:val="0"/>
          <w:sz w:val="28"/>
          <w:szCs w:val="28"/>
          <w:lang w:val="ru-RU" w:eastAsia="en-US"/>
        </w:rPr>
        <w:t xml:space="preserve"> </w:t>
      </w:r>
      <w:r>
        <w:rPr>
          <w:b/>
          <w:sz w:val="28"/>
          <w:szCs w:val="28"/>
          <w:lang w:val="ru-RU"/>
        </w:rPr>
        <w:t xml:space="preserve">в рамках Программы по направлению, касающемуся совершенствования условий для развития массового спорта 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jc w:val="center"/>
        <w:rPr>
          <w:color w:val="000000"/>
          <w:szCs w:val="28"/>
          <w:u w:val="single"/>
          <w:lang w:eastAsia="ru-RU"/>
        </w:rPr>
      </w:pPr>
      <w:r>
        <w:rPr>
          <w:color w:val="000000"/>
          <w:szCs w:val="28"/>
          <w:u w:val="single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color w:val="000000"/>
          <w:szCs w:val="28"/>
          <w:lang w:eastAsia="ru-RU"/>
        </w:rPr>
        <w:t>:  человек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rPr>
          <w:sz w:val="28"/>
          <w:szCs w:val="28"/>
          <w:lang w:val="ru-RU"/>
        </w:rPr>
      </w:pPr>
      <w:r>
        <w:rPr>
          <w:sz w:val="28"/>
          <w:szCs w:val="28"/>
        </w:rPr>
        <w:t>Рассчитывается как сумма единовременных пропускных способностей введенны</w:t>
      </w:r>
      <w:r>
        <w:rPr>
          <w:sz w:val="28"/>
          <w:szCs w:val="28"/>
          <w:lang w:val="ru-RU"/>
        </w:rPr>
        <w:t xml:space="preserve">х </w:t>
      </w:r>
      <w:r>
        <w:rPr>
          <w:sz w:val="28"/>
          <w:szCs w:val="28"/>
        </w:rPr>
        <w:t xml:space="preserve">в эксплуатацию объектов спорта 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ЕПС=ЕПС1+ЕПС2+ЕПС3+…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19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19.</w:t>
      </w:r>
      <w:r>
        <w:rPr/>
        <w:t xml:space="preserve"> </w:t>
      </w:r>
      <w:r>
        <w:rPr>
          <w:b/>
          <w:sz w:val="28"/>
          <w:szCs w:val="28"/>
        </w:rPr>
        <w:t>Уровень технической готовности спортивного объекта, достигнутый в результате использования субсидии из федерального бюджета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/>
        <w:ind w:firstLine="740"/>
        <w:jc w:val="center"/>
        <w:rPr>
          <w:color w:val="000000"/>
          <w:szCs w:val="28"/>
          <w:u w:val="single"/>
          <w:lang w:eastAsia="ru-RU"/>
        </w:rPr>
      </w:pPr>
      <w:r>
        <w:rPr>
          <w:color w:val="000000"/>
          <w:szCs w:val="28"/>
          <w:u w:val="single"/>
          <w:lang w:eastAsia="ru-RU"/>
        </w:rPr>
      </w:r>
    </w:p>
    <w:p>
      <w:pPr>
        <w:pStyle w:val="Normal"/>
        <w:spacing w:before="0" w:after="0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szCs w:val="28"/>
          <w:lang w:eastAsia="ru-RU"/>
        </w:rPr>
        <w:t>: процент</w:t>
      </w:r>
    </w:p>
    <w:p>
      <w:pPr>
        <w:pStyle w:val="Normal"/>
        <w:spacing w:before="0" w:after="0"/>
        <w:ind w:firstLine="708"/>
        <w:jc w:val="center"/>
        <w:rPr>
          <w:rFonts w:eastAsia="Times New Roman"/>
          <w:i/>
          <w:i/>
          <w:sz w:val="10"/>
          <w:szCs w:val="10"/>
          <w:lang w:eastAsia="ru-RU"/>
        </w:rPr>
      </w:pPr>
      <w:r>
        <w:rPr>
          <w:rFonts w:eastAsia="Times New Roman"/>
          <w:i/>
          <w:sz w:val="10"/>
          <w:szCs w:val="10"/>
          <w:lang w:eastAsia="ru-RU"/>
        </w:rPr>
      </w:r>
    </w:p>
    <w:p>
      <w:pPr>
        <w:pStyle w:val="Normal"/>
        <w:spacing w:before="0" w:after="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Утг = Об/Ст х 100%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 xml:space="preserve">Утг </w:t>
      </w:r>
      <w:r>
        <w:rPr>
          <w:rFonts w:eastAsia="Times New Roman"/>
          <w:szCs w:val="28"/>
          <w:lang w:eastAsia="ru-RU"/>
        </w:rPr>
        <w:t>- уровень технической готовности спортивного объекта, достигнутый в результате использования субсидии из федерального бюджета.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Об</w:t>
      </w:r>
      <w:r>
        <w:rPr>
          <w:rFonts w:eastAsia="Times New Roman"/>
          <w:szCs w:val="28"/>
          <w:lang w:eastAsia="ru-RU"/>
        </w:rPr>
        <w:t xml:space="preserve"> – объем освоенных средств на объекте с начала строительства, тыс. руб.          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 xml:space="preserve">Ст </w:t>
      </w:r>
      <w:r>
        <w:rPr>
          <w:rFonts w:eastAsia="Times New Roman"/>
          <w:szCs w:val="28"/>
          <w:lang w:eastAsia="ru-RU"/>
        </w:rPr>
        <w:t xml:space="preserve"> - сметная стоимость объекта, тыс. руб.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</w:t>
      </w:r>
      <w:r>
        <w:rPr>
          <w:sz w:val="28"/>
          <w:szCs w:val="28"/>
          <w:lang w:val="ru-RU"/>
        </w:rPr>
        <w:t>с</w:t>
      </w:r>
      <w:r>
        <w:rPr>
          <w:sz w:val="28"/>
          <w:szCs w:val="28"/>
        </w:rPr>
        <w:t>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0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20. Доля граждан, занимающихся в спортивных организациях,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Cs w:val="28"/>
          <w:lang w:eastAsia="ru-RU"/>
        </w:rPr>
        <w:t>в общей численности детей и молодежи 6-15 лет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измерения:</w:t>
      </w:r>
      <w:r>
        <w:rPr>
          <w:rFonts w:eastAsia="Times New Roman"/>
          <w:color w:val="000000"/>
          <w:szCs w:val="28"/>
          <w:lang w:eastAsia="ru-RU"/>
        </w:rPr>
        <w:t xml:space="preserve">  процент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i/>
          <w:i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Дгсо = Дз / До x 100,</w:t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где: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Дгсо</w:t>
      </w:r>
      <w:r>
        <w:rPr>
          <w:rFonts w:eastAsia="Times New Roman"/>
          <w:color w:val="000000"/>
          <w:szCs w:val="28"/>
          <w:lang w:eastAsia="ru-RU"/>
        </w:rPr>
        <w:t xml:space="preserve"> - доля граждан, занимающихся в спортивных организациях; 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 xml:space="preserve">Дз </w:t>
      </w:r>
      <w:r>
        <w:rPr>
          <w:rFonts w:eastAsia="Times New Roman"/>
          <w:color w:val="000000"/>
          <w:szCs w:val="28"/>
          <w:lang w:eastAsia="ru-RU"/>
        </w:rPr>
        <w:t xml:space="preserve">- </w:t>
      </w:r>
      <w:r>
        <w:rPr>
          <w:rFonts w:eastAsia="Times New Roman"/>
          <w:spacing w:val="2"/>
          <w:szCs w:val="28"/>
          <w:lang w:eastAsia="ru-RU"/>
        </w:rPr>
        <w:t xml:space="preserve">количество детей и молодежи в возрасте 6-15 лет, занимающихся в спортивных организациях согласно данным </w:t>
      </w:r>
      <w:r>
        <w:rPr>
          <w:rFonts w:eastAsia="Times New Roman"/>
          <w:color w:val="000000"/>
          <w:szCs w:val="28"/>
          <w:lang w:eastAsia="ru-RU"/>
        </w:rPr>
        <w:t>федерального статистического наблюдения</w:t>
      </w:r>
      <w:r>
        <w:rPr>
          <w:color w:val="000000"/>
        </w:rPr>
        <w:t xml:space="preserve"> по форме № 1-ФК</w:t>
      </w:r>
      <w:r>
        <w:rPr>
          <w:rFonts w:eastAsia="Times New Roman"/>
          <w:spacing w:val="2"/>
          <w:szCs w:val="28"/>
          <w:lang w:eastAsia="ru-RU"/>
        </w:rPr>
        <w:t>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До</w:t>
      </w:r>
      <w:r>
        <w:rPr>
          <w:rFonts w:eastAsia="Times New Roman"/>
          <w:szCs w:val="28"/>
          <w:lang w:eastAsia="ru-RU"/>
        </w:rPr>
        <w:t xml:space="preserve"> - </w:t>
      </w:r>
      <w:r>
        <w:rPr>
          <w:rFonts w:eastAsia="Times New Roman"/>
          <w:spacing w:val="2"/>
          <w:szCs w:val="28"/>
          <w:lang w:eastAsia="ru-RU"/>
        </w:rPr>
        <w:t xml:space="preserve">общее количество граждан Брянской области в возрасте 6-15 лет согласно данным </w:t>
      </w:r>
      <w:r>
        <w:rPr>
          <w:rFonts w:eastAsia="Times New Roman"/>
          <w:color w:val="000000"/>
          <w:szCs w:val="28"/>
          <w:lang w:eastAsia="ru-RU"/>
        </w:rPr>
        <w:t>Территориального органа Федеральной службы государственной статистики по Брянской области.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1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2"/>
        <w:shd w:val="clear" w:color="auto" w:fill="auto"/>
        <w:tabs>
          <w:tab w:val="clear" w:pos="708"/>
          <w:tab w:val="left" w:pos="1359" w:leader="none"/>
        </w:tabs>
        <w:spacing w:lineRule="auto" w:line="276" w:before="0" w:after="180"/>
        <w:ind w:left="740" w:right="40" w:hanging="0"/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21. </w:t>
      </w:r>
      <w:r>
        <w:rPr>
          <w:color w:val="000000"/>
          <w:sz w:val="28"/>
          <w:szCs w:val="28"/>
        </w:rPr>
        <w:t xml:space="preserve">Доля спортивных сборных команд, </w:t>
      </w:r>
      <w:r>
        <w:rPr>
          <w:sz w:val="28"/>
          <w:szCs w:val="28"/>
        </w:rPr>
        <w:t>наделенных статусом «спортивная сборная команда Брянской области»</w:t>
      </w:r>
      <w:r>
        <w:rPr>
          <w:sz w:val="28"/>
          <w:szCs w:val="28"/>
          <w:lang w:val="ru-RU"/>
        </w:rPr>
        <w:t xml:space="preserve">, </w:t>
      </w:r>
      <w:r>
        <w:rPr>
          <w:color w:val="000000"/>
          <w:sz w:val="28"/>
          <w:szCs w:val="28"/>
        </w:rPr>
        <w:t xml:space="preserve">занявших </w:t>
      </w:r>
      <w:r>
        <w:rPr>
          <w:color w:val="000000"/>
          <w:sz w:val="28"/>
          <w:szCs w:val="28"/>
          <w:lang w:val="ru-RU"/>
        </w:rPr>
        <w:t xml:space="preserve">с 1 по 6 места </w:t>
      </w:r>
      <w:r>
        <w:rPr>
          <w:color w:val="000000"/>
          <w:sz w:val="28"/>
          <w:szCs w:val="28"/>
        </w:rPr>
        <w:t xml:space="preserve"> во всероссийских и международных соревнованиях </w:t>
      </w:r>
    </w:p>
    <w:p>
      <w:pPr>
        <w:pStyle w:val="21"/>
        <w:shd w:val="clear" w:color="auto" w:fill="auto"/>
        <w:spacing w:lineRule="auto" w:line="276"/>
        <w:ind w:left="20" w:firstLine="720"/>
        <w:rPr>
          <w:sz w:val="28"/>
          <w:szCs w:val="28"/>
        </w:rPr>
      </w:pPr>
      <w:r>
        <w:rPr>
          <w:rStyle w:val="1"/>
          <w:sz w:val="28"/>
          <w:szCs w:val="28"/>
        </w:rPr>
        <w:t>Единица измерения:</w:t>
      </w:r>
      <w:r>
        <w:rPr>
          <w:color w:val="000000"/>
          <w:sz w:val="28"/>
          <w:szCs w:val="28"/>
        </w:rPr>
        <w:t xml:space="preserve"> процент.</w:t>
      </w:r>
    </w:p>
    <w:p>
      <w:pPr>
        <w:pStyle w:val="21"/>
        <w:shd w:val="clear" w:color="auto" w:fill="auto"/>
        <w:spacing w:lineRule="auto" w:line="276"/>
        <w:ind w:left="20" w:firstLine="720"/>
        <w:rPr>
          <w:color w:val="000000"/>
          <w:sz w:val="10"/>
          <w:szCs w:val="10"/>
        </w:rPr>
      </w:pPr>
      <w:r>
        <w:rPr>
          <w:color w:val="000000"/>
          <w:sz w:val="10"/>
          <w:szCs w:val="10"/>
        </w:rPr>
      </w:r>
    </w:p>
    <w:p>
      <w:pPr>
        <w:pStyle w:val="31"/>
        <w:shd w:val="clear" w:color="auto" w:fill="auto"/>
        <w:spacing w:lineRule="auto" w:line="276"/>
        <w:ind w:right="40" w:hanging="0"/>
        <w:rPr>
          <w:sz w:val="28"/>
          <w:szCs w:val="28"/>
        </w:rPr>
      </w:pPr>
      <w:r>
        <w:rPr>
          <w:rStyle w:val="0pt"/>
          <w:i/>
          <w:sz w:val="28"/>
          <w:szCs w:val="28"/>
        </w:rPr>
        <w:t>Дсск</w:t>
      </w:r>
      <w:r>
        <w:rPr>
          <w:rStyle w:val="0pt"/>
          <w:sz w:val="28"/>
          <w:szCs w:val="28"/>
        </w:rPr>
        <w:t xml:space="preserve"> =</w:t>
      </w:r>
      <w:r>
        <w:rPr>
          <w:color w:val="000000"/>
          <w:sz w:val="28"/>
          <w:szCs w:val="28"/>
        </w:rPr>
        <w:t xml:space="preserve"> Чскп / Чк х 100 %,</w:t>
      </w:r>
    </w:p>
    <w:p>
      <w:pPr>
        <w:pStyle w:val="21"/>
        <w:shd w:val="clear" w:color="auto" w:fill="auto"/>
        <w:spacing w:lineRule="auto" w:line="276"/>
        <w:ind w:left="20"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где:</w:t>
      </w:r>
    </w:p>
    <w:p>
      <w:pPr>
        <w:pStyle w:val="21"/>
        <w:shd w:val="clear" w:color="auto" w:fill="auto"/>
        <w:spacing w:lineRule="auto" w:line="276"/>
        <w:ind w:left="20" w:right="40" w:firstLine="720"/>
        <w:rPr>
          <w:sz w:val="28"/>
          <w:szCs w:val="28"/>
        </w:rPr>
      </w:pPr>
      <w:r>
        <w:rPr>
          <w:rStyle w:val="0pt"/>
          <w:sz w:val="28"/>
          <w:szCs w:val="28"/>
        </w:rPr>
        <w:t>Дсск</w:t>
      </w:r>
      <w:r>
        <w:rPr>
          <w:color w:val="000000"/>
          <w:sz w:val="28"/>
          <w:szCs w:val="28"/>
        </w:rPr>
        <w:t xml:space="preserve"> – доля спортивных сборных команд,</w:t>
      </w:r>
      <w:r>
        <w:rPr>
          <w:sz w:val="28"/>
          <w:szCs w:val="28"/>
        </w:rPr>
        <w:t xml:space="preserve"> наделенных статусом «спортивная сборная команда Брянской области»</w:t>
      </w:r>
      <w:r>
        <w:rPr>
          <w:sz w:val="28"/>
          <w:szCs w:val="28"/>
          <w:lang w:val="ru-RU"/>
        </w:rPr>
        <w:t>,</w:t>
      </w:r>
      <w:r>
        <w:rPr>
          <w:color w:val="000000"/>
          <w:sz w:val="28"/>
          <w:szCs w:val="28"/>
        </w:rPr>
        <w:t xml:space="preserve"> занявших </w:t>
      </w:r>
      <w:r>
        <w:rPr>
          <w:color w:val="000000"/>
          <w:sz w:val="28"/>
          <w:szCs w:val="28"/>
          <w:lang w:val="ru-RU"/>
        </w:rPr>
        <w:t>1-6 места</w:t>
      </w:r>
      <w:r>
        <w:rPr>
          <w:color w:val="000000"/>
          <w:sz w:val="28"/>
          <w:szCs w:val="28"/>
        </w:rPr>
        <w:t xml:space="preserve"> во всероссийских и международных соревнованиях</w:t>
      </w:r>
      <w:r>
        <w:rPr>
          <w:color w:val="000000"/>
          <w:sz w:val="28"/>
          <w:szCs w:val="28"/>
          <w:lang w:val="ru-RU"/>
        </w:rPr>
        <w:t xml:space="preserve"> (в соответствии с турнирными таблицами и протоколами соревнований)</w:t>
      </w:r>
      <w:r>
        <w:rPr>
          <w:color w:val="000000"/>
          <w:sz w:val="28"/>
          <w:szCs w:val="28"/>
        </w:rPr>
        <w:t>;</w:t>
      </w:r>
    </w:p>
    <w:p>
      <w:pPr>
        <w:pStyle w:val="21"/>
        <w:shd w:val="clear" w:color="auto" w:fill="auto"/>
        <w:spacing w:lineRule="auto" w:line="276"/>
        <w:ind w:left="20" w:right="40" w:firstLine="720"/>
        <w:rPr>
          <w:sz w:val="28"/>
          <w:szCs w:val="28"/>
        </w:rPr>
      </w:pPr>
      <w:r>
        <w:rPr>
          <w:rStyle w:val="0pt"/>
          <w:sz w:val="28"/>
          <w:szCs w:val="28"/>
        </w:rPr>
        <w:t>Чскп –</w:t>
      </w:r>
      <w:r>
        <w:rPr>
          <w:color w:val="000000"/>
          <w:sz w:val="28"/>
          <w:szCs w:val="28"/>
        </w:rPr>
        <w:t xml:space="preserve"> количество спортивных сборных команд, занявших </w:t>
      </w:r>
      <w:r>
        <w:rPr>
          <w:color w:val="000000"/>
          <w:sz w:val="28"/>
          <w:szCs w:val="28"/>
          <w:lang w:val="ru-RU"/>
        </w:rPr>
        <w:t xml:space="preserve">1-6 </w:t>
      </w:r>
      <w:r>
        <w:rPr>
          <w:color w:val="000000"/>
          <w:sz w:val="28"/>
          <w:szCs w:val="28"/>
        </w:rPr>
        <w:t xml:space="preserve"> места во всероссийских и международных соревнованиях</w:t>
      </w:r>
      <w:r>
        <w:rPr>
          <w:color w:val="000000"/>
          <w:sz w:val="28"/>
          <w:szCs w:val="28"/>
          <w:lang w:val="ru-RU"/>
        </w:rPr>
        <w:t xml:space="preserve"> (официальные протоколы соревнований, турнирные таблицы); </w:t>
      </w:r>
    </w:p>
    <w:p>
      <w:pPr>
        <w:pStyle w:val="21"/>
        <w:shd w:val="clear" w:color="auto" w:fill="auto"/>
        <w:spacing w:lineRule="auto" w:line="276"/>
        <w:ind w:left="20" w:right="40" w:firstLine="720"/>
        <w:rPr>
          <w:color w:val="000000"/>
          <w:sz w:val="28"/>
          <w:szCs w:val="28"/>
        </w:rPr>
      </w:pPr>
      <w:r>
        <w:rPr>
          <w:rStyle w:val="0pt"/>
          <w:sz w:val="28"/>
          <w:szCs w:val="28"/>
        </w:rPr>
        <w:t>Чк</w:t>
      </w:r>
      <w:r>
        <w:rPr>
          <w:color w:val="000000"/>
          <w:sz w:val="28"/>
          <w:szCs w:val="28"/>
        </w:rPr>
        <w:t xml:space="preserve"> – количество команд, наделенных статусом «спортивная сборная команда Брянской области   (</w:t>
      </w:r>
      <w:r>
        <w:rPr>
          <w:sz w:val="28"/>
          <w:szCs w:val="28"/>
          <w:lang w:val="ru-RU"/>
        </w:rPr>
        <w:t>приказ управления физической культуры и спорта Брянской области от 10.08.2020г. №185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>«О</w:t>
      </w:r>
      <w:r>
        <w:rPr>
          <w:color w:val="000000"/>
          <w:sz w:val="28"/>
          <w:szCs w:val="28"/>
        </w:rPr>
        <w:t xml:space="preserve"> наделении статусом «</w:t>
      </w:r>
      <w:r>
        <w:rPr>
          <w:color w:val="000000"/>
          <w:sz w:val="28"/>
          <w:szCs w:val="28"/>
          <w:lang w:val="ru-RU"/>
        </w:rPr>
        <w:t>С</w:t>
      </w:r>
      <w:r>
        <w:rPr>
          <w:color w:val="000000"/>
          <w:sz w:val="28"/>
          <w:szCs w:val="28"/>
        </w:rPr>
        <w:t>портивная сборная команда Брянской области»).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2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b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22. Количество юношеских команд,  принявших участие в Первенстве, Кубке России по футболу, зона МОА «Черноземье»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u w:val="single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Style w:val="1"/>
          <w:rFonts w:eastAsia="Calibri"/>
          <w:sz w:val="28"/>
          <w:szCs w:val="28"/>
          <w:u w:val="none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 xml:space="preserve">Единица измерения: </w:t>
      </w:r>
      <w:r>
        <w:rPr>
          <w:rFonts w:eastAsia="Times New Roman"/>
          <w:color w:val="000000"/>
          <w:szCs w:val="28"/>
          <w:lang w:eastAsia="ru-RU"/>
        </w:rPr>
        <w:t>единиц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Style w:val="1"/>
          <w:rFonts w:eastAsia="Calibri"/>
          <w:sz w:val="28"/>
          <w:szCs w:val="28"/>
        </w:rPr>
        <w:t xml:space="preserve">Источник информации: </w:t>
      </w:r>
      <w:r>
        <w:rPr>
          <w:rStyle w:val="1"/>
          <w:rFonts w:eastAsia="Calibri"/>
          <w:sz w:val="28"/>
          <w:szCs w:val="28"/>
          <w:u w:val="none"/>
        </w:rPr>
        <w:t>официальные протоколы Первенств, Кубка России по футболу, зона МОА «Черноземье».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3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b/>
          <w:b/>
          <w:spacing w:val="2"/>
          <w:szCs w:val="28"/>
          <w:lang w:eastAsia="ru-RU"/>
        </w:rPr>
      </w:pPr>
      <w:r>
        <w:rPr>
          <w:rFonts w:eastAsia="Times New Roman"/>
          <w:b/>
          <w:spacing w:val="2"/>
          <w:szCs w:val="28"/>
          <w:lang w:eastAsia="ru-RU"/>
        </w:rPr>
        <w:t xml:space="preserve">23. Доля спортсменов-разрядников в общем количестве лиц, </w:t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b/>
          <w:b/>
          <w:spacing w:val="2"/>
          <w:szCs w:val="28"/>
          <w:lang w:eastAsia="ru-RU"/>
        </w:rPr>
      </w:pPr>
      <w:r>
        <w:rPr>
          <w:rFonts w:eastAsia="Times New Roman"/>
          <w:b/>
          <w:spacing w:val="2"/>
          <w:szCs w:val="28"/>
          <w:lang w:eastAsia="ru-RU"/>
        </w:rPr>
        <w:t>занимающихся в системе спортивных школ олимпийского резерва и училищ олимпийского резерва</w:t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b/>
          <w:b/>
          <w:spacing w:val="2"/>
          <w:szCs w:val="28"/>
          <w:lang w:eastAsia="ru-RU"/>
        </w:rPr>
      </w:pPr>
      <w:r>
        <w:rPr>
          <w:rFonts w:eastAsia="Times New Roman"/>
          <w:b/>
          <w:spacing w:val="2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ind w:left="708" w:hanging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color w:val="000000"/>
          <w:szCs w:val="28"/>
          <w:lang w:eastAsia="ru-RU"/>
        </w:rPr>
        <w:t>:  процент</w:t>
      </w:r>
    </w:p>
    <w:p>
      <w:pPr>
        <w:pStyle w:val="Normal"/>
        <w:shd w:val="clear" w:color="auto" w:fill="FFFFFF"/>
        <w:spacing w:before="0" w:after="0"/>
        <w:ind w:firstLine="708"/>
        <w:jc w:val="both"/>
        <w:textAlignment w:val="baseline"/>
        <w:rPr>
          <w:rFonts w:ascii="Arial" w:hAnsi="Arial" w:eastAsia="Times New Roman" w:cs="Arial"/>
          <w:color w:val="2D2D2D"/>
          <w:spacing w:val="2"/>
          <w:sz w:val="21"/>
          <w:szCs w:val="21"/>
          <w:lang w:eastAsia="ru-RU"/>
        </w:rPr>
      </w:pPr>
      <w:r>
        <w:rPr>
          <w:rStyle w:val="1"/>
          <w:rFonts w:eastAsia="Calibri"/>
          <w:sz w:val="28"/>
          <w:szCs w:val="28"/>
        </w:rPr>
        <w:t>Источник информации:</w:t>
      </w:r>
      <w:r>
        <w:rPr>
          <w:rStyle w:val="1"/>
          <w:rFonts w:eastAsia="Calibri"/>
          <w:sz w:val="28"/>
          <w:szCs w:val="28"/>
          <w:u w:val="none"/>
        </w:rPr>
        <w:t xml:space="preserve"> данные </w:t>
      </w:r>
      <w:r>
        <w:rPr>
          <w:rFonts w:eastAsia="Times New Roman"/>
          <w:spacing w:val="2"/>
          <w:szCs w:val="28"/>
          <w:lang w:eastAsia="ru-RU"/>
        </w:rPr>
        <w:t xml:space="preserve">федерального статистического наблюдения по форме № 5-ФК </w:t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spacing w:val="2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i/>
          <w:i/>
          <w:spacing w:val="2"/>
          <w:szCs w:val="28"/>
          <w:lang w:eastAsia="ru-RU"/>
        </w:rPr>
      </w:pPr>
      <w:r>
        <w:rPr>
          <w:rFonts w:eastAsia="Times New Roman"/>
          <w:i/>
          <w:spacing w:val="2"/>
          <w:szCs w:val="28"/>
          <w:lang w:eastAsia="ru-RU"/>
        </w:rPr>
        <w:t>Дср = Cp/C x 100,</w:t>
      </w:r>
    </w:p>
    <w:p>
      <w:pPr>
        <w:pStyle w:val="Normal"/>
        <w:shd w:val="clear" w:color="auto" w:fill="FFFFFF"/>
        <w:spacing w:before="0" w:after="0"/>
        <w:ind w:left="708" w:hanging="0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spacing w:val="2"/>
          <w:szCs w:val="28"/>
          <w:lang w:eastAsia="ru-RU"/>
        </w:rPr>
        <w:t>где:</w:t>
        <w:br/>
      </w:r>
      <w:r>
        <w:rPr>
          <w:rFonts w:eastAsia="Times New Roman"/>
          <w:i/>
          <w:spacing w:val="2"/>
          <w:szCs w:val="28"/>
          <w:lang w:eastAsia="ru-RU"/>
        </w:rPr>
        <w:t>Дср</w:t>
      </w:r>
      <w:r>
        <w:rPr>
          <w:rFonts w:eastAsia="Times New Roman"/>
          <w:spacing w:val="2"/>
          <w:szCs w:val="28"/>
          <w:lang w:eastAsia="ru-RU"/>
        </w:rPr>
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</w:r>
    </w:p>
    <w:p>
      <w:pPr>
        <w:pStyle w:val="Normal"/>
        <w:shd w:val="clear" w:color="auto" w:fill="FFFFFF"/>
        <w:spacing w:before="0" w:after="0"/>
        <w:ind w:firstLine="708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i/>
          <w:spacing w:val="2"/>
          <w:szCs w:val="28"/>
          <w:lang w:eastAsia="ru-RU"/>
        </w:rPr>
        <w:t>Ср</w:t>
      </w:r>
      <w:r>
        <w:rPr>
          <w:rFonts w:eastAsia="Times New Roman"/>
          <w:spacing w:val="2"/>
          <w:szCs w:val="28"/>
          <w:lang w:eastAsia="ru-RU"/>
        </w:rPr>
        <w:t xml:space="preserve"> - количество спортсменов-разрядников, занимающихся в системе спортивных школ олимпийского резерва и училищ олимпийского резерва, согласно данным федерального статистического наблюдения по форме           № 5-ФК; </w:t>
      </w:r>
    </w:p>
    <w:p>
      <w:pPr>
        <w:pStyle w:val="Normal"/>
        <w:shd w:val="clear" w:color="auto" w:fill="FFFFFF"/>
        <w:spacing w:before="0" w:after="0"/>
        <w:ind w:firstLine="708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i/>
          <w:spacing w:val="2"/>
          <w:szCs w:val="28"/>
          <w:lang w:eastAsia="ru-RU"/>
        </w:rPr>
        <w:t>С</w:t>
      </w:r>
      <w:r>
        <w:rPr>
          <w:rFonts w:eastAsia="Times New Roman"/>
          <w:spacing w:val="2"/>
          <w:szCs w:val="28"/>
          <w:lang w:eastAsia="ru-RU"/>
        </w:rPr>
        <w:t xml:space="preserve"> - общее количество спортсменов, занимающихся в системе спортивных школ олимпийского резерва и училищ олимпийского резерва, согласно данным федерального статистического наблюдения по форме           № 5-ФК.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4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b/>
          <w:b/>
          <w:spacing w:val="2"/>
          <w:szCs w:val="28"/>
          <w:lang w:eastAsia="ru-RU"/>
        </w:rPr>
      </w:pPr>
      <w:r>
        <w:rPr>
          <w:rFonts w:eastAsia="Times New Roman"/>
          <w:b/>
          <w:spacing w:val="2"/>
          <w:szCs w:val="28"/>
          <w:lang w:eastAsia="ru-RU"/>
        </w:rPr>
        <w:t xml:space="preserve">24. Количество спортивных региональных центров, </w:t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b/>
          <w:b/>
          <w:spacing w:val="2"/>
          <w:szCs w:val="28"/>
          <w:lang w:eastAsia="ru-RU"/>
        </w:rPr>
      </w:pPr>
      <w:r>
        <w:rPr>
          <w:rFonts w:eastAsia="Times New Roman"/>
          <w:b/>
          <w:spacing w:val="2"/>
          <w:szCs w:val="28"/>
          <w:lang w:eastAsia="ru-RU"/>
        </w:rPr>
        <w:t>введенных в эксплуатацию в рамках Программы</w:t>
      </w:r>
    </w:p>
    <w:p>
      <w:pPr>
        <w:pStyle w:val="Normal"/>
        <w:shd w:val="clear" w:color="auto" w:fill="FFFFFF"/>
        <w:spacing w:before="0" w:after="0"/>
        <w:ind w:left="708" w:hanging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 w:cs="Arial" w:ascii="Arial" w:hAnsi="Arial"/>
          <w:color w:val="2D2D2D"/>
          <w:spacing w:val="2"/>
          <w:sz w:val="21"/>
          <w:szCs w:val="21"/>
          <w:lang w:eastAsia="ru-RU"/>
        </w:rPr>
        <w:br/>
      </w: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color w:val="000000"/>
          <w:szCs w:val="28"/>
          <w:lang w:eastAsia="ru-RU"/>
        </w:rPr>
        <w:t>:  единиц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Style w:val="1"/>
          <w:rFonts w:eastAsia="Calibri"/>
          <w:sz w:val="28"/>
          <w:szCs w:val="28"/>
          <w:u w:val="none"/>
        </w:rPr>
      </w:pPr>
      <w:r>
        <w:rPr>
          <w:rStyle w:val="1"/>
          <w:rFonts w:eastAsia="Calibri"/>
          <w:sz w:val="28"/>
          <w:szCs w:val="28"/>
        </w:rPr>
        <w:t>Источник информации:</w:t>
      </w:r>
      <w:r>
        <w:rPr>
          <w:rStyle w:val="1"/>
          <w:rFonts w:eastAsia="Calibri"/>
          <w:sz w:val="28"/>
          <w:szCs w:val="28"/>
          <w:u w:val="none"/>
        </w:rPr>
        <w:t xml:space="preserve"> нормативно-правовой акт Брянской области</w:t>
      </w:r>
    </w:p>
    <w:p>
      <w:pPr>
        <w:pStyle w:val="Normal"/>
        <w:shd w:val="clear" w:color="auto" w:fill="FFFFFF"/>
        <w:spacing w:before="0" w:after="0"/>
        <w:ind w:left="708" w:hanging="0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spacing w:val="2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spacing w:val="2"/>
          <w:szCs w:val="28"/>
          <w:lang w:eastAsia="ru-RU"/>
        </w:rPr>
        <w:t>Показатель отражает суммарное количество введенных в эксплуатацию спортивных объектов, являющихся региональными центрами подготовки спортсменов высокого класса.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5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b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25. Доля организаций, оказывающих услуги по спортивной подготовке</w:t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b/>
          <w:b/>
          <w:szCs w:val="28"/>
        </w:rPr>
      </w:pPr>
      <w:r>
        <w:rPr>
          <w:rFonts w:eastAsia="Times New Roman"/>
          <w:b/>
          <w:szCs w:val="28"/>
          <w:lang w:eastAsia="ru-RU"/>
        </w:rPr>
        <w:t xml:space="preserve"> </w:t>
      </w:r>
      <w:r>
        <w:rPr>
          <w:rFonts w:eastAsia="Times New Roman"/>
          <w:b/>
          <w:szCs w:val="28"/>
          <w:lang w:eastAsia="ru-RU"/>
        </w:rPr>
        <w:t>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 возможностями здоровья и инвалидов.</w:t>
      </w:r>
    </w:p>
    <w:p>
      <w:pPr>
        <w:pStyle w:val="Normal"/>
        <w:spacing w:before="0" w:after="0"/>
        <w:ind w:firstLine="708"/>
        <w:jc w:val="center"/>
        <w:rPr>
          <w:rFonts w:eastAsia="Times New Roman"/>
          <w:b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spacing w:before="0" w:after="0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szCs w:val="28"/>
          <w:lang w:eastAsia="ru-RU"/>
        </w:rPr>
        <w:t>: процент</w:t>
      </w:r>
    </w:p>
    <w:p>
      <w:pPr>
        <w:pStyle w:val="Normal"/>
        <w:spacing w:before="0" w:after="0"/>
        <w:ind w:firstLine="708"/>
        <w:jc w:val="center"/>
        <w:rPr>
          <w:rFonts w:eastAsia="Times New Roman"/>
          <w:i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Досп  =  Чосп / Чо х 100</w:t>
      </w:r>
    </w:p>
    <w:p>
      <w:pPr>
        <w:pStyle w:val="Normal"/>
        <w:spacing w:before="0" w:after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Досп</w:t>
      </w:r>
      <w:r>
        <w:rPr>
          <w:rFonts w:eastAsia="Times New Roman"/>
          <w:szCs w:val="28"/>
          <w:lang w:eastAsia="ru-RU"/>
        </w:rPr>
        <w:t xml:space="preserve"> - 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 возможностями здоровья и инвалидов</w:t>
      </w:r>
    </w:p>
    <w:p>
      <w:pPr>
        <w:pStyle w:val="Normal"/>
        <w:spacing w:before="0" w:after="0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i/>
          <w:szCs w:val="28"/>
          <w:lang w:eastAsia="ru-RU"/>
        </w:rPr>
        <w:t>Чосп</w:t>
      </w:r>
      <w:r>
        <w:rPr>
          <w:rFonts w:eastAsia="Times New Roman"/>
          <w:szCs w:val="28"/>
          <w:lang w:eastAsia="ru-RU"/>
        </w:rPr>
        <w:t xml:space="preserve"> – численность организаций, оказывающих услуги по спортивной подготовке в соответствии с федеральными стандартами согласно данным федерального статистического наблюдения по форме № 5-ФК.</w:t>
      </w:r>
    </w:p>
    <w:p>
      <w:pPr>
        <w:pStyle w:val="Normal"/>
        <w:spacing w:before="0" w:after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Чо</w:t>
      </w:r>
      <w:r>
        <w:rPr>
          <w:rFonts w:eastAsia="Times New Roman"/>
          <w:szCs w:val="28"/>
          <w:lang w:eastAsia="ru-RU"/>
        </w:rPr>
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5-ФК. 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6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0"/>
        <w:ind w:firstLine="708"/>
        <w:jc w:val="center"/>
        <w:rPr>
          <w:rFonts w:eastAsia="Times New Roman"/>
          <w:b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26.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подготовку.</w:t>
      </w:r>
    </w:p>
    <w:p>
      <w:pPr>
        <w:pStyle w:val="Normal"/>
        <w:spacing w:before="0" w:after="0"/>
        <w:ind w:firstLine="708"/>
        <w:rPr>
          <w:rFonts w:eastAsia="Times New Roman"/>
          <w:szCs w:val="28"/>
          <w:u w:val="single"/>
          <w:lang w:eastAsia="ru-RU"/>
        </w:rPr>
      </w:pPr>
      <w:r>
        <w:rPr>
          <w:rFonts w:eastAsia="Times New Roman"/>
          <w:szCs w:val="28"/>
          <w:u w:val="single"/>
          <w:lang w:eastAsia="ru-RU"/>
        </w:rPr>
      </w:r>
    </w:p>
    <w:p>
      <w:pPr>
        <w:pStyle w:val="Normal"/>
        <w:spacing w:before="0" w:after="0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szCs w:val="28"/>
          <w:lang w:eastAsia="ru-RU"/>
        </w:rPr>
        <w:t>: процент</w:t>
      </w:r>
    </w:p>
    <w:p>
      <w:pPr>
        <w:pStyle w:val="Normal"/>
        <w:spacing w:before="0" w:after="0"/>
        <w:ind w:firstLine="708"/>
        <w:jc w:val="center"/>
        <w:rPr>
          <w:rFonts w:eastAsia="Times New Roman"/>
          <w:i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Дзэвсм  =  Чз / Озссм х 100</w:t>
      </w:r>
    </w:p>
    <w:p>
      <w:pPr>
        <w:pStyle w:val="Normal"/>
        <w:spacing w:before="0" w:after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Дзэвсм</w:t>
      </w:r>
      <w:r>
        <w:rPr>
          <w:rFonts w:eastAsia="Times New Roman"/>
          <w:szCs w:val="28"/>
          <w:lang w:eastAsia="ru-RU"/>
        </w:rPr>
        <w:t xml:space="preserve"> -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подготовку.</w:t>
      </w:r>
    </w:p>
    <w:p>
      <w:pPr>
        <w:pStyle w:val="Normal"/>
        <w:spacing w:before="0" w:after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Чз</w:t>
      </w:r>
      <w:r>
        <w:rPr>
          <w:rFonts w:eastAsia="Times New Roman"/>
          <w:szCs w:val="28"/>
          <w:lang w:eastAsia="ru-RU"/>
        </w:rPr>
        <w:t xml:space="preserve"> – численность занимающихся на этапе высшего спортивного мастерства, в организациях, осуществляющих спортивную подготовку согласно данным федерального статистического наблюдения по форме № 5-ФК.</w:t>
      </w:r>
    </w:p>
    <w:p>
      <w:pPr>
        <w:pStyle w:val="Normal"/>
        <w:spacing w:before="0" w:after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 xml:space="preserve">Озссм </w:t>
      </w:r>
      <w:r>
        <w:rPr>
          <w:rFonts w:eastAsia="Times New Roman"/>
          <w:szCs w:val="28"/>
          <w:lang w:eastAsia="ru-RU"/>
        </w:rPr>
        <w:t>- численность занимающихся на этапе совершенствования спортивного мастерства, в организациях, осуществляющих спортивную подготовку согласно данным федерального статистического наблюдения по форме № 5-ФК.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7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27. Доля  брянских спортсменов, занявших призовые места на всероссийских и международных соревнованиях, от общего количества спортсменов принявших участие во всероссийских и международных соревнованиях в организациях, осуществляющих спортивную подготовку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color w:val="000000"/>
          <w:szCs w:val="28"/>
          <w:lang w:eastAsia="ru-RU"/>
        </w:rPr>
        <w:t>:  процент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i/>
          <w:i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Дпр = Чпр / Чуч x 100,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где: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Дпр</w:t>
      </w:r>
      <w:r>
        <w:rPr>
          <w:rFonts w:eastAsia="Times New Roman"/>
          <w:color w:val="000000"/>
          <w:szCs w:val="28"/>
          <w:lang w:eastAsia="ru-RU"/>
        </w:rPr>
        <w:t xml:space="preserve"> - доля брянских спортсменов, занявших призовые места на всероссийских и международных соревнованиях;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Чпр</w:t>
      </w:r>
      <w:r>
        <w:rPr>
          <w:rFonts w:eastAsia="Times New Roman"/>
          <w:color w:val="000000"/>
          <w:szCs w:val="28"/>
          <w:lang w:eastAsia="ru-RU"/>
        </w:rPr>
        <w:t xml:space="preserve"> - численность спортсменов, занявших призовые места на всероссийских и международных соревнованиях, в организациях осуществляющих спортивную подготовку согласно данным федерального статистического наблюдения по форме № 5-ФК;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Чуч</w:t>
      </w:r>
      <w:r>
        <w:rPr>
          <w:rFonts w:eastAsia="Times New Roman"/>
          <w:color w:val="000000"/>
          <w:szCs w:val="28"/>
          <w:lang w:eastAsia="ru-RU"/>
        </w:rPr>
        <w:t xml:space="preserve"> - общее количество спортсменов, принимающих участие во всероссийских и международных соревнованиях в организациях, осуществляющих спортивную подготовку, согласно данным федерального статистического наблюдения по форме № 5-ФК.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8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b/>
          <w:b/>
          <w:spacing w:val="2"/>
          <w:szCs w:val="28"/>
          <w:lang w:eastAsia="ru-RU"/>
        </w:rPr>
      </w:pPr>
      <w:r>
        <w:rPr>
          <w:rFonts w:eastAsia="Times New Roman"/>
          <w:b/>
          <w:spacing w:val="2"/>
          <w:szCs w:val="28"/>
          <w:lang w:eastAsia="ru-RU"/>
        </w:rPr>
        <w:t>28.  Доля спортсменов, имеющих спортивные разряды и звания от первого спортивного разряда до заслуженного мастера спорта России в общем количестве спортсменов-разрядников  спортивных школ олимпийского резерва и училищ олимпийского резерва</w:t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b/>
          <w:b/>
          <w:spacing w:val="2"/>
          <w:szCs w:val="28"/>
          <w:lang w:eastAsia="ru-RU"/>
        </w:rPr>
      </w:pPr>
      <w:r>
        <w:rPr>
          <w:rFonts w:eastAsia="Times New Roman"/>
          <w:b/>
          <w:spacing w:val="2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ind w:left="708" w:hanging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</w:t>
      </w:r>
      <w:r>
        <w:rPr>
          <w:rFonts w:eastAsia="Times New Roman"/>
          <w:color w:val="000000"/>
          <w:szCs w:val="28"/>
          <w:lang w:eastAsia="ru-RU"/>
        </w:rPr>
        <w:t>:  процент</w:t>
      </w:r>
    </w:p>
    <w:p>
      <w:pPr>
        <w:pStyle w:val="Normal"/>
        <w:shd w:val="clear" w:color="auto" w:fill="FFFFFF"/>
        <w:spacing w:before="0" w:after="0"/>
        <w:ind w:firstLine="708"/>
        <w:jc w:val="both"/>
        <w:textAlignment w:val="baseline"/>
        <w:rPr>
          <w:rFonts w:ascii="Arial" w:hAnsi="Arial" w:eastAsia="Times New Roman" w:cs="Arial"/>
          <w:color w:val="2D2D2D"/>
          <w:spacing w:val="2"/>
          <w:sz w:val="21"/>
          <w:szCs w:val="21"/>
          <w:lang w:eastAsia="ru-RU"/>
        </w:rPr>
      </w:pPr>
      <w:r>
        <w:rPr>
          <w:rStyle w:val="1"/>
          <w:rFonts w:eastAsia="Calibri"/>
          <w:sz w:val="28"/>
          <w:szCs w:val="28"/>
        </w:rPr>
        <w:t>Источник информации:</w:t>
      </w:r>
      <w:r>
        <w:rPr>
          <w:rStyle w:val="1"/>
          <w:rFonts w:eastAsia="Calibri"/>
          <w:sz w:val="28"/>
          <w:szCs w:val="28"/>
          <w:u w:val="none"/>
        </w:rPr>
        <w:t xml:space="preserve"> </w:t>
      </w:r>
      <w:r>
        <w:rPr>
          <w:rFonts w:eastAsia="Times New Roman"/>
          <w:spacing w:val="2"/>
          <w:szCs w:val="28"/>
          <w:lang w:eastAsia="ru-RU"/>
        </w:rPr>
        <w:t>форме статистической отчетности № 5-ФК «Сведения по организациям, осуществляющим спортивную подготовку»</w:t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spacing w:val="2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eastAsia="Times New Roman"/>
          <w:i/>
          <w:i/>
          <w:spacing w:val="2"/>
          <w:szCs w:val="28"/>
          <w:lang w:eastAsia="ru-RU"/>
        </w:rPr>
      </w:pPr>
      <w:r>
        <w:rPr>
          <w:rFonts w:eastAsia="Times New Roman"/>
          <w:i/>
          <w:spacing w:val="2"/>
          <w:szCs w:val="28"/>
          <w:lang w:eastAsia="ru-RU"/>
        </w:rPr>
        <w:t>Дср = Cp/C x 100,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spacing w:val="2"/>
          <w:szCs w:val="28"/>
          <w:lang w:eastAsia="ru-RU"/>
        </w:rPr>
        <w:t>где:</w:t>
        <w:br/>
      </w:r>
      <w:r>
        <w:rPr>
          <w:rFonts w:eastAsia="Times New Roman"/>
          <w:i/>
          <w:spacing w:val="2"/>
          <w:szCs w:val="28"/>
          <w:lang w:eastAsia="ru-RU"/>
        </w:rPr>
        <w:t xml:space="preserve">            Дср</w:t>
      </w:r>
      <w:r>
        <w:rPr>
          <w:rFonts w:eastAsia="Times New Roman"/>
          <w:spacing w:val="2"/>
          <w:szCs w:val="28"/>
          <w:lang w:eastAsia="ru-RU"/>
        </w:rPr>
        <w:t xml:space="preserve"> – доля спортсменов, имеющих спортивные разряды и звания от первого спортивного разряда до заслуженного мастера спорта России в общем количестве спортсменов-разрядников спортивных школ олимпийского резерва и училищ олимпийского резерва;</w:t>
      </w:r>
    </w:p>
    <w:p>
      <w:pPr>
        <w:pStyle w:val="Normal"/>
        <w:shd w:val="clear" w:color="auto" w:fill="FFFFFF"/>
        <w:spacing w:before="0" w:after="0"/>
        <w:ind w:firstLine="426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i/>
          <w:spacing w:val="2"/>
          <w:szCs w:val="28"/>
          <w:lang w:eastAsia="ru-RU"/>
        </w:rPr>
        <w:t xml:space="preserve">    </w:t>
      </w:r>
      <w:r>
        <w:rPr>
          <w:rFonts w:eastAsia="Times New Roman"/>
          <w:i/>
          <w:spacing w:val="2"/>
          <w:szCs w:val="28"/>
          <w:lang w:eastAsia="ru-RU"/>
        </w:rPr>
        <w:t>Ср</w:t>
      </w:r>
      <w:r>
        <w:rPr>
          <w:rFonts w:eastAsia="Times New Roman"/>
          <w:spacing w:val="2"/>
          <w:szCs w:val="28"/>
          <w:lang w:eastAsia="ru-RU"/>
        </w:rPr>
        <w:t xml:space="preserve"> - количество спортсменов, имеющих спортивные разряды и звания от первого спортивного разряда до заслуженного мастера спорта России, согласно данным государственной статистики, отражаемым в форме статистической отчетности № 5-ФК;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spacing w:val="2"/>
          <w:szCs w:val="28"/>
          <w:lang w:eastAsia="ru-RU"/>
        </w:rPr>
        <w:t>С</w:t>
      </w:r>
      <w:r>
        <w:rPr>
          <w:rFonts w:eastAsia="Times New Roman"/>
          <w:spacing w:val="2"/>
          <w:szCs w:val="28"/>
          <w:lang w:eastAsia="ru-RU"/>
        </w:rPr>
        <w:t xml:space="preserve"> - общее количество спортсменов-разрядников спортивных школ олимпийского резерва и училищ олимпийского резерва, </w:t>
      </w:r>
      <w:r>
        <w:rPr>
          <w:rFonts w:eastAsia="Times New Roman"/>
          <w:color w:val="000000"/>
          <w:szCs w:val="28"/>
          <w:lang w:eastAsia="ru-RU"/>
        </w:rPr>
        <w:t>согласно данным федерального статистического наблюдения по форме № 5-ФК.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29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jc w:val="center"/>
        <w:rPr>
          <w:rStyle w:val="Style14"/>
          <w:b/>
          <w:b/>
          <w:color w:val="auto"/>
          <w:sz w:val="28"/>
          <w:szCs w:val="28"/>
          <w:u w:val="none"/>
          <w:lang w:val="ru-RU"/>
        </w:rPr>
      </w:pPr>
      <w:r>
        <w:rPr>
          <w:rStyle w:val="Style14"/>
          <w:b/>
          <w:color w:val="auto"/>
          <w:sz w:val="28"/>
          <w:szCs w:val="28"/>
          <w:u w:val="none"/>
          <w:lang w:val="ru-RU"/>
        </w:rPr>
        <w:t>29. Доля лиц, имеющих спортивные разряды и звания, занимающихся футболом в организациях спортивной подготовки и дополнительного образования, в общей численности лиц, занимающихся в организациях спортивной подготовки и дополнительного образования, по виду спорта «футбол»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jc w:val="center"/>
        <w:rPr>
          <w:rStyle w:val="Style14"/>
          <w:b/>
          <w:b/>
          <w:color w:val="auto"/>
          <w:sz w:val="28"/>
          <w:szCs w:val="28"/>
          <w:u w:val="none"/>
          <w:lang w:val="ru-RU"/>
        </w:rPr>
      </w:pPr>
      <w:r>
        <w:rPr>
          <w:b/>
          <w:color w:val="auto"/>
          <w:sz w:val="28"/>
          <w:szCs w:val="28"/>
          <w:u w:val="none"/>
          <w:lang w:val="ru-RU"/>
        </w:rPr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Единица измерения:</w:t>
      </w:r>
      <w:r>
        <w:rPr>
          <w:rFonts w:eastAsia="Times New Roman"/>
          <w:color w:val="000000"/>
          <w:szCs w:val="28"/>
          <w:lang w:eastAsia="ru-RU"/>
        </w:rPr>
        <w:t xml:space="preserve">  процент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i/>
          <w:i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Дгсо = Дз / До x 100,</w:t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где: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Дгсо</w:t>
      </w:r>
      <w:r>
        <w:rPr>
          <w:rFonts w:eastAsia="Times New Roman"/>
          <w:color w:val="000000"/>
          <w:szCs w:val="28"/>
          <w:lang w:eastAsia="ru-RU"/>
        </w:rPr>
        <w:t xml:space="preserve"> – доля </w:t>
      </w:r>
      <w:r>
        <w:rPr>
          <w:rStyle w:val="Style14"/>
          <w:color w:val="auto"/>
          <w:szCs w:val="28"/>
          <w:u w:val="none"/>
        </w:rPr>
        <w:t>лиц, имеющих спортивные разряды и звания, занимающихся футболом в организациях спортивной подготовки и дополнительного образования</w:t>
      </w:r>
      <w:r>
        <w:rPr>
          <w:rFonts w:eastAsia="Times New Roman"/>
          <w:color w:val="000000"/>
          <w:szCs w:val="28"/>
          <w:lang w:eastAsia="ru-RU"/>
        </w:rPr>
        <w:t xml:space="preserve"> (СШОР, СШ, ДЮСШ, АТСК, ДЮСШ); 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 xml:space="preserve">Дз </w:t>
      </w:r>
      <w:r>
        <w:rPr>
          <w:rFonts w:eastAsia="Times New Roman"/>
          <w:color w:val="000000"/>
          <w:szCs w:val="28"/>
          <w:lang w:eastAsia="ru-RU"/>
        </w:rPr>
        <w:t xml:space="preserve">- </w:t>
      </w:r>
      <w:r>
        <w:rPr>
          <w:rStyle w:val="Style14"/>
          <w:color w:val="auto"/>
          <w:szCs w:val="28"/>
          <w:u w:val="none"/>
        </w:rPr>
        <w:t>общая численность лиц, имеющих спортивные разряды и звания, занимающихся футболом в организациях спортивной подготовки и дополнительного образования</w:t>
      </w:r>
      <w:r>
        <w:rPr>
          <w:rFonts w:eastAsia="Times New Roman"/>
          <w:color w:val="000000"/>
          <w:szCs w:val="28"/>
          <w:lang w:eastAsia="ru-RU"/>
        </w:rPr>
        <w:t xml:space="preserve"> (СШОР, СШ, ДЮСШ, АТСК, ДЮСШ)</w:t>
      </w:r>
      <w:r>
        <w:rPr>
          <w:rFonts w:eastAsia="Times New Roman"/>
          <w:spacing w:val="2"/>
          <w:szCs w:val="28"/>
          <w:lang w:eastAsia="ru-RU"/>
        </w:rPr>
        <w:t xml:space="preserve">, согласно данным </w:t>
      </w:r>
      <w:r>
        <w:rPr>
          <w:rFonts w:eastAsia="Times New Roman"/>
          <w:color w:val="000000"/>
          <w:szCs w:val="28"/>
          <w:lang w:eastAsia="ru-RU"/>
        </w:rPr>
        <w:t>федерального статистического наблюдения</w:t>
      </w:r>
      <w:r>
        <w:rPr>
          <w:color w:val="000000"/>
        </w:rPr>
        <w:t xml:space="preserve"> по форме № 5-ФК</w:t>
      </w:r>
      <w:r>
        <w:rPr>
          <w:rFonts w:eastAsia="Times New Roman"/>
          <w:spacing w:val="2"/>
          <w:szCs w:val="28"/>
          <w:lang w:eastAsia="ru-RU"/>
        </w:rPr>
        <w:t>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До</w:t>
      </w:r>
      <w:r>
        <w:rPr>
          <w:rFonts w:eastAsia="Times New Roman"/>
          <w:szCs w:val="28"/>
          <w:lang w:eastAsia="ru-RU"/>
        </w:rPr>
        <w:t xml:space="preserve"> - </w:t>
      </w:r>
      <w:r>
        <w:rPr>
          <w:rStyle w:val="Style14"/>
          <w:color w:val="auto"/>
          <w:szCs w:val="28"/>
          <w:u w:val="none"/>
        </w:rPr>
        <w:t>общая численность лиц, занимающихся в организациях спортивной подготовки и дополнительного образования по виду спорта «футбол»</w:t>
      </w:r>
      <w:r>
        <w:rPr>
          <w:rFonts w:eastAsia="Times New Roman"/>
          <w:spacing w:val="2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(СШОР, СШ, ДЮСШ, АТСК «Пересвет», ДЮСШ)</w:t>
      </w:r>
      <w:r>
        <w:rPr>
          <w:rFonts w:eastAsia="Times New Roman"/>
          <w:spacing w:val="2"/>
          <w:szCs w:val="28"/>
          <w:lang w:eastAsia="ru-RU"/>
        </w:rPr>
        <w:t xml:space="preserve">, согласно данным </w:t>
      </w:r>
      <w:r>
        <w:rPr>
          <w:rFonts w:eastAsia="Times New Roman"/>
          <w:color w:val="000000"/>
          <w:szCs w:val="28"/>
          <w:lang w:eastAsia="ru-RU"/>
        </w:rPr>
        <w:t>федерального статистического наблюдения</w:t>
      </w:r>
      <w:r>
        <w:rPr>
          <w:color w:val="000000"/>
        </w:rPr>
        <w:t xml:space="preserve"> по форме № 5-ФК</w:t>
      </w:r>
      <w:r>
        <w:rPr>
          <w:rFonts w:eastAsia="Times New Roman"/>
          <w:spacing w:val="2"/>
          <w:szCs w:val="28"/>
          <w:lang w:eastAsia="ru-RU"/>
        </w:rPr>
        <w:t>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b/>
          <w:b/>
          <w:szCs w:val="28"/>
          <w:lang w:val="x-none"/>
        </w:rPr>
      </w:pPr>
      <w:r>
        <w:rPr>
          <w:szCs w:val="28"/>
        </w:rPr>
        <w:t xml:space="preserve">Расчетные данные для показателя (индикатора)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30">
        <w:r>
          <w:rPr>
            <w:color w:val="auto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before="0" w:after="0"/>
        <w:ind w:left="360" w:hanging="0"/>
        <w:jc w:val="center"/>
        <w:rPr>
          <w:b/>
          <w:b/>
          <w:szCs w:val="28"/>
        </w:rPr>
      </w:pPr>
      <w:r>
        <w:rPr>
          <w:b/>
          <w:szCs w:val="28"/>
        </w:rPr>
        <w:t xml:space="preserve">30. Доля населения, систематически занимающегося физической 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культурой и спортом, в общей численности населения в возрасте 3-79 лет</w:t>
      </w:r>
    </w:p>
    <w:p>
      <w:pPr>
        <w:pStyle w:val="Normal"/>
        <w:shd w:val="clear" w:color="auto" w:fill="FFFFFF"/>
        <w:spacing w:before="0" w:after="0"/>
        <w:rPr>
          <w:rFonts w:eastAsia="Times New Roman"/>
          <w:color w:val="000000"/>
          <w:sz w:val="16"/>
          <w:szCs w:val="16"/>
          <w:lang w:eastAsia="ru-RU"/>
        </w:rPr>
      </w:pPr>
      <w:r>
        <w:rPr>
          <w:rFonts w:eastAsia="Times New Roman"/>
          <w:color w:val="000000"/>
          <w:sz w:val="16"/>
          <w:szCs w:val="16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szCs w:val="28"/>
          <w:u w:val="single"/>
          <w:lang w:eastAsia="ru-RU"/>
        </w:rPr>
        <w:t>Единица измерени</w:t>
      </w:r>
      <w:r>
        <w:rPr>
          <w:rFonts w:eastAsia="Times New Roman"/>
          <w:color w:val="000000"/>
          <w:szCs w:val="28"/>
          <w:u w:val="single"/>
          <w:lang w:eastAsia="ru-RU"/>
        </w:rPr>
        <w:t>я:</w:t>
      </w:r>
      <w:r>
        <w:rPr>
          <w:rFonts w:eastAsia="Times New Roman"/>
          <w:color w:val="000000"/>
          <w:szCs w:val="28"/>
          <w:lang w:eastAsia="ru-RU"/>
        </w:rPr>
        <w:t xml:space="preserve">  процент</w:t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rPr>
          <w:rFonts w:eastAsia="Times New Roman"/>
          <w:color w:val="000000"/>
          <w:sz w:val="16"/>
          <w:szCs w:val="16"/>
          <w:lang w:eastAsia="ru-RU"/>
        </w:rPr>
      </w:pPr>
      <w:r>
        <w:rPr>
          <w:rFonts w:eastAsia="Times New Roman"/>
          <w:color w:val="000000"/>
          <w:sz w:val="16"/>
          <w:szCs w:val="16"/>
          <w:lang w:eastAsia="ru-RU"/>
        </w:rPr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i/>
          <w:i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Дз = Чз / Чн x 100,</w:t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где: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Дз</w:t>
      </w:r>
      <w:r>
        <w:rPr>
          <w:rFonts w:eastAsia="Times New Roman"/>
          <w:color w:val="000000"/>
          <w:szCs w:val="28"/>
          <w:lang w:eastAsia="ru-RU"/>
        </w:rPr>
        <w:t xml:space="preserve"> - доля населения, систематически занимающихся физической культурой и спортом;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Чз</w:t>
      </w:r>
      <w:r>
        <w:rPr>
          <w:rFonts w:eastAsia="Times New Roman"/>
          <w:color w:val="000000"/>
          <w:szCs w:val="28"/>
          <w:lang w:eastAsia="ru-RU"/>
        </w:rPr>
        <w:t xml:space="preserve"> - численность занимающихся физической культурой и спортом в возрасте от 3 до 79 лет, согласно данным </w:t>
      </w:r>
      <w:hyperlink r:id="rId31">
        <w:r>
          <w:rPr>
            <w:color w:val="000000"/>
            <w:szCs w:val="28"/>
          </w:rPr>
          <w:t>федерального статистического наблюдения</w:t>
        </w:r>
        <w:r>
          <w:rPr>
            <w:color w:val="000000"/>
          </w:rPr>
          <w:t xml:space="preserve"> по форме № 1-ФК</w:t>
        </w:r>
      </w:hyperlink>
      <w:r>
        <w:rPr>
          <w:rFonts w:eastAsia="Times New Roman"/>
          <w:color w:val="000000"/>
          <w:szCs w:val="28"/>
          <w:lang w:eastAsia="ru-RU"/>
        </w:rPr>
        <w:t>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Чн</w:t>
      </w:r>
      <w:r>
        <w:rPr>
          <w:rFonts w:eastAsia="Times New Roman"/>
          <w:color w:val="000000"/>
          <w:szCs w:val="28"/>
          <w:lang w:eastAsia="ru-RU"/>
        </w:rPr>
        <w:t xml:space="preserve"> – численность населения по данным Территориального органа Федеральной службы государственной статистики по Брянской области. 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32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 xml:space="preserve">31. Уровень обеспеченности граждан 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b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спортивными сооружениями, исходя из единовременной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Cs w:val="28"/>
          <w:lang w:eastAsia="ru-RU"/>
        </w:rPr>
        <w:t>пропускной способности объектов спорта</w:t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 xml:space="preserve">Единица измерения: </w:t>
      </w:r>
      <w:r>
        <w:rPr>
          <w:rFonts w:eastAsia="Times New Roman"/>
          <w:color w:val="000000"/>
          <w:szCs w:val="28"/>
          <w:lang w:eastAsia="ru-RU"/>
        </w:rPr>
        <w:t>процент</w:t>
      </w:r>
    </w:p>
    <w:p>
      <w:pPr>
        <w:pStyle w:val="Normal"/>
        <w:shd w:val="clear" w:color="auto" w:fill="FFFFFF"/>
        <w:spacing w:before="0" w:after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jc w:val="center"/>
        <w:rPr>
          <w:rFonts w:eastAsia="Times New Roman"/>
          <w:i/>
          <w:i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Уо = ЕПСфакт / ЕПСнорм x 100,</w:t>
      </w:r>
    </w:p>
    <w:p>
      <w:pPr>
        <w:pStyle w:val="Normal"/>
        <w:shd w:val="clear" w:color="auto" w:fill="FFFFFF"/>
        <w:spacing w:before="0" w:after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где: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Уо</w:t>
      </w:r>
      <w:r>
        <w:rPr>
          <w:rFonts w:eastAsia="Times New Roman"/>
          <w:color w:val="000000"/>
          <w:szCs w:val="28"/>
          <w:lang w:eastAsia="ru-RU"/>
        </w:rPr>
        <w:t xml:space="preserve"> - уровень обеспеченности населения спортивными сооружениями</w:t>
      </w:r>
      <w:r>
        <w:rPr>
          <w:rFonts w:eastAsia="Times New Roman"/>
          <w:b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исходя из единовременной пропускной способности объектов спорта;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 xml:space="preserve">ЕПСфакт </w:t>
      </w:r>
      <w:r>
        <w:rPr>
          <w:rFonts w:eastAsia="Times New Roman"/>
          <w:color w:val="000000"/>
          <w:szCs w:val="28"/>
          <w:lang w:eastAsia="ru-RU"/>
        </w:rPr>
        <w:t>- нормативная единовременная пропускная способность имеющихся спортивных сооружений, согласно данным федерального статистического наблюдения</w:t>
      </w:r>
      <w:r>
        <w:rPr>
          <w:color w:val="000000"/>
        </w:rPr>
        <w:t xml:space="preserve"> по форме № 1-ФК; </w:t>
      </w:r>
    </w:p>
    <w:p>
      <w:pPr>
        <w:pStyle w:val="Normal"/>
        <w:shd w:val="clear" w:color="auto" w:fill="FFFFFF"/>
        <w:spacing w:before="0" w:after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/>
          <w:color w:val="000000"/>
          <w:szCs w:val="28"/>
          <w:lang w:eastAsia="ru-RU"/>
        </w:rPr>
        <w:t>ЕПСнорм -</w:t>
      </w:r>
      <w:r>
        <w:rPr>
          <w:rFonts w:eastAsia="Times New Roman"/>
          <w:color w:val="000000"/>
          <w:szCs w:val="28"/>
          <w:lang w:eastAsia="ru-RU"/>
        </w:rPr>
        <w:t xml:space="preserve"> необходимая нормативная единовременная пропускная способность имеющихся спортивных сооружений, рассчитываемая в соответствии с приказом Минспорта России от 21.03.2018 г. № 244 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  <w:lang w:val="ru-RU"/>
        </w:rPr>
      </w:pP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асчетные данные для показател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(индикатор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33">
        <w:r>
          <w:rPr>
            <w:color w:val="auto"/>
            <w:sz w:val="28"/>
            <w:szCs w:val="28"/>
            <w:u w:val="none"/>
          </w:rPr>
          <w:t>http://sportbryansk32.ru/</w:t>
        </w:r>
      </w:hyperlink>
    </w:p>
    <w:p>
      <w:pPr>
        <w:pStyle w:val="Normal"/>
        <w:shd w:val="clear" w:color="auto" w:fill="FFFFFF"/>
        <w:spacing w:lineRule="auto" w:line="240" w:before="0" w:after="0"/>
        <w:ind w:firstLine="740"/>
        <w:jc w:val="center"/>
        <w:rPr>
          <w:b/>
          <w:b/>
          <w:color w:val="000000"/>
          <w:szCs w:val="28"/>
          <w:lang w:eastAsia="ru-RU"/>
        </w:rPr>
      </w:pPr>
      <w:r>
        <w:rPr>
          <w:b/>
          <w:color w:val="000000"/>
          <w:szCs w:val="28"/>
          <w:lang w:eastAsia="ru-RU"/>
        </w:rPr>
        <w:t>32. Доля тренеров, тренеров-преподавателей государственных и муни-ципальных учреждений физической культуры и спорта Брянской области, обеспеченных ведомственным жильем, от общего количества тренеров, тренеров-преподавателей государственных и муниципальных учреждений физической культуры и спорта Брянской области, нуждающихся в ведом-ственном жилье</w:t>
      </w:r>
    </w:p>
    <w:p>
      <w:pPr>
        <w:pStyle w:val="Normal"/>
        <w:shd w:val="clear" w:color="auto" w:fill="FFFFFF"/>
        <w:spacing w:lineRule="auto" w:line="240" w:before="0" w:after="0"/>
        <w:ind w:firstLine="740"/>
        <w:jc w:val="center"/>
        <w:rPr>
          <w:b/>
          <w:b/>
          <w:color w:val="000000"/>
          <w:szCs w:val="28"/>
          <w:lang w:eastAsia="ru-RU"/>
        </w:rPr>
      </w:pPr>
      <w:r>
        <w:rPr>
          <w:b/>
          <w:color w:val="000000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40"/>
        <w:rPr>
          <w:szCs w:val="28"/>
          <w:lang w:eastAsia="ru-RU"/>
        </w:rPr>
      </w:pPr>
      <w:r>
        <w:rPr>
          <w:szCs w:val="28"/>
          <w:lang w:eastAsia="ru-RU"/>
        </w:rPr>
        <w:t>Единица измерения: процентов.</w:t>
      </w:r>
    </w:p>
    <w:p>
      <w:pPr>
        <w:pStyle w:val="Normal"/>
        <w:spacing w:lineRule="auto" w:line="240" w:before="0" w:after="0"/>
        <w:ind w:firstLine="7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firstLine="740"/>
        <w:jc w:val="center"/>
        <w:rPr>
          <w:szCs w:val="28"/>
        </w:rPr>
      </w:pPr>
      <w:r>
        <w:rPr>
          <w:i/>
          <w:szCs w:val="28"/>
        </w:rPr>
        <w:t xml:space="preserve">Дт = Что/Чтн х 100, </w:t>
      </w:r>
      <w:r>
        <w:rPr>
          <w:szCs w:val="28"/>
        </w:rPr>
        <w:t>где:</w:t>
      </w:r>
    </w:p>
    <w:p>
      <w:pPr>
        <w:pStyle w:val="Normal"/>
        <w:shd w:val="clear" w:color="auto" w:fill="FFFFFF"/>
        <w:spacing w:lineRule="auto" w:line="240" w:before="0" w:after="0"/>
        <w:ind w:firstLine="740"/>
        <w:jc w:val="center"/>
        <w:rPr>
          <w:szCs w:val="28"/>
        </w:rPr>
      </w:pPr>
      <w:r>
        <w:rPr>
          <w:szCs w:val="28"/>
        </w:rPr>
      </w:r>
    </w:p>
    <w:p>
      <w:pPr>
        <w:pStyle w:val="ListParagraph"/>
        <w:spacing w:lineRule="auto" w:line="240" w:before="0" w:after="0"/>
        <w:ind w:left="0" w:firstLine="851"/>
        <w:contextualSpacing/>
        <w:rPr>
          <w:szCs w:val="28"/>
        </w:rPr>
      </w:pPr>
      <w:r>
        <w:rPr>
          <w:szCs w:val="28"/>
        </w:rPr>
        <w:t>Д</w:t>
      </w:r>
      <w:r>
        <w:rPr>
          <w:i/>
          <w:szCs w:val="28"/>
        </w:rPr>
        <w:t>т</w:t>
      </w:r>
      <w:r>
        <w:rPr>
          <w:szCs w:val="28"/>
        </w:rPr>
        <w:t xml:space="preserve"> – доля тренеров, тренеров-преподавателей обеспеченных ведом-ственным жильем;</w:t>
      </w:r>
    </w:p>
    <w:p>
      <w:pPr>
        <w:pStyle w:val="ListParagraph"/>
        <w:spacing w:lineRule="auto" w:line="240" w:before="0" w:after="0"/>
        <w:ind w:left="0" w:firstLine="851"/>
        <w:contextualSpacing/>
        <w:rPr>
          <w:szCs w:val="28"/>
        </w:rPr>
      </w:pPr>
      <w:r>
        <w:rPr>
          <w:szCs w:val="28"/>
        </w:rPr>
        <w:t>Ч</w:t>
      </w:r>
      <w:r>
        <w:rPr>
          <w:i/>
          <w:sz w:val="24"/>
          <w:szCs w:val="28"/>
        </w:rPr>
        <w:t>то</w:t>
      </w:r>
      <w:r>
        <w:rPr>
          <w:szCs w:val="28"/>
        </w:rPr>
        <w:t xml:space="preserve"> – численность тренеров, тренеров-преподавателей государ-ственных и муниципальных учреждений физической культуры и спорта Брянской области, обеспеченных ведомственным жильем;</w:t>
      </w:r>
    </w:p>
    <w:p>
      <w:pPr>
        <w:pStyle w:val="ListParagraph"/>
        <w:spacing w:lineRule="auto" w:line="240" w:before="0" w:after="0"/>
        <w:ind w:left="0" w:firstLine="851"/>
        <w:contextualSpacing/>
        <w:rPr>
          <w:szCs w:val="28"/>
        </w:rPr>
      </w:pPr>
      <w:r>
        <w:rPr>
          <w:szCs w:val="28"/>
        </w:rPr>
        <w:t>Ч</w:t>
      </w:r>
      <w:r>
        <w:rPr>
          <w:i/>
          <w:sz w:val="24"/>
          <w:szCs w:val="28"/>
        </w:rPr>
        <w:t>тн</w:t>
      </w:r>
      <w:r>
        <w:rPr>
          <w:szCs w:val="28"/>
        </w:rPr>
        <w:t xml:space="preserve"> – общая численность тренеров, тренеров-преподавателей государ-ственных и муниципальных учреждений физической культуры и спорта Брянской области, нуждающихся в ведомственном жилье.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40"/>
        <w:ind w:firstLine="851"/>
        <w:rPr>
          <w:color w:val="auto"/>
          <w:sz w:val="28"/>
          <w:szCs w:val="28"/>
          <w:u w:val="none"/>
          <w:lang w:val="ru-RU"/>
        </w:rPr>
      </w:pPr>
      <w:r>
        <w:rPr>
          <w:szCs w:val="28"/>
        </w:rPr>
        <w:t xml:space="preserve">Расчетные данные для показателя (индикатора)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34">
        <w:r>
          <w:rPr>
            <w:color w:val="auto"/>
            <w:spacing w:val="0"/>
            <w:sz w:val="28"/>
            <w:szCs w:val="22"/>
            <w:u w:val="none"/>
            <w:lang w:eastAsia="en-US"/>
          </w:rPr>
          <w:t>http://sportbryansk32.ru/</w:t>
        </w:r>
      </w:hyperlink>
      <w:hyperlink r:id="rId35">
        <w:r>
          <w:rPr>
            <w:color w:val="auto"/>
            <w:sz w:val="28"/>
            <w:szCs w:val="28"/>
            <w:u w:val="none"/>
          </w:rPr>
          <w:t>(sportbryansk32.ru</w:t>
        </w:r>
      </w:hyperlink>
      <w:r>
        <w:rPr>
          <w:rStyle w:val="Style14"/>
          <w:color w:val="auto"/>
          <w:sz w:val="28"/>
          <w:szCs w:val="28"/>
          <w:u w:val="none"/>
        </w:rPr>
        <w:t>).</w:t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40"/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hd w:val="clear" w:color="auto" w:fill="FFFFFF"/>
        <w:spacing w:lineRule="auto" w:line="240" w:before="0" w:after="0"/>
        <w:ind w:firstLine="851"/>
        <w:jc w:val="center"/>
        <w:rPr>
          <w:b/>
          <w:b/>
          <w:szCs w:val="28"/>
          <w:lang w:eastAsia="ru-RU"/>
        </w:rPr>
      </w:pPr>
      <w:r>
        <w:rPr>
          <w:b/>
          <w:szCs w:val="28"/>
          <w:lang w:eastAsia="ru-RU"/>
        </w:rPr>
        <w:t>33. Количество ведомственных квартир, приобретенных для тренеров, тренеров-преподавателей государственных и муниципальных учреждений физической культуры и спорта Брянской области</w:t>
      </w:r>
    </w:p>
    <w:p>
      <w:pPr>
        <w:pStyle w:val="Normal"/>
        <w:shd w:val="clear" w:color="auto" w:fill="FFFFFF"/>
        <w:spacing w:lineRule="auto" w:line="240" w:before="0" w:after="0"/>
        <w:ind w:firstLine="851"/>
        <w:jc w:val="center"/>
        <w:rPr>
          <w:b/>
          <w:b/>
          <w:szCs w:val="28"/>
          <w:lang w:eastAsia="ru-RU"/>
        </w:rPr>
      </w:pPr>
      <w:r>
        <w:rPr>
          <w:b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851"/>
        <w:rPr>
          <w:szCs w:val="28"/>
          <w:lang w:eastAsia="ru-RU"/>
        </w:rPr>
      </w:pPr>
      <w:r>
        <w:rPr>
          <w:szCs w:val="28"/>
          <w:lang w:eastAsia="ru-RU"/>
        </w:rPr>
        <w:t>Единица измерения: штук.</w:t>
      </w:r>
    </w:p>
    <w:p>
      <w:pPr>
        <w:pStyle w:val="Normal"/>
        <w:shd w:val="clear" w:color="auto" w:fill="FFFFFF"/>
        <w:spacing w:lineRule="auto" w:line="240" w:before="0" w:after="0"/>
        <w:ind w:firstLine="851"/>
        <w:rPr>
          <w:szCs w:val="28"/>
          <w:lang w:eastAsia="ru-RU"/>
        </w:rPr>
      </w:pPr>
      <w:r>
        <w:rPr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851"/>
        <w:jc w:val="both"/>
        <w:rPr>
          <w:rStyle w:val="1"/>
          <w:rFonts w:eastAsia="Calibri"/>
          <w:color w:val="auto"/>
          <w:sz w:val="28"/>
          <w:szCs w:val="28"/>
          <w:u w:val="none"/>
        </w:rPr>
      </w:pPr>
      <w:r>
        <w:rPr>
          <w:rStyle w:val="1"/>
          <w:rFonts w:eastAsia="Calibri"/>
          <w:color w:val="auto"/>
          <w:sz w:val="28"/>
          <w:szCs w:val="28"/>
          <w:u w:val="none"/>
        </w:rPr>
        <w:t>Источник информации: выписка из Единого государственного реестра недвижимости.</w:t>
      </w:r>
    </w:p>
    <w:p>
      <w:pPr>
        <w:pStyle w:val="Normal"/>
        <w:shd w:val="clear" w:color="auto" w:fill="FFFFFF"/>
        <w:spacing w:lineRule="auto" w:line="240" w:before="0" w:after="0"/>
        <w:ind w:firstLine="851"/>
        <w:jc w:val="both"/>
        <w:rPr>
          <w:szCs w:val="28"/>
          <w:lang w:eastAsia="x-none"/>
        </w:rPr>
      </w:pPr>
      <w:r>
        <w:rPr>
          <w:szCs w:val="28"/>
        </w:rPr>
        <w:t xml:space="preserve">Расчетные данные для показателя (индикатора) государственной программы «Развитие физической культуры и спорта Брянской области»  публикуются на официальном сайте управления физической культуры и спорта Брянской области </w:t>
      </w:r>
      <w:hyperlink r:id="rId36">
        <w:r>
          <w:rPr>
            <w:color w:val="auto"/>
            <w:u w:val="none"/>
          </w:rPr>
          <w:t>http://sportbryansk32.ru/</w:t>
        </w:r>
      </w:hyperlink>
      <w:r>
        <w:rPr/>
        <w:t xml:space="preserve"> </w:t>
      </w:r>
      <w:hyperlink r:id="rId37">
        <w:r>
          <w:rPr>
            <w:color w:val="auto"/>
            <w:szCs w:val="28"/>
            <w:u w:val="none"/>
            <w:lang w:eastAsia="x-none"/>
          </w:rPr>
          <w:t>(</w:t>
        </w:r>
        <w:r>
          <w:rPr>
            <w:color w:val="auto"/>
            <w:szCs w:val="28"/>
            <w:u w:val="none"/>
          </w:rPr>
          <w:t>sportbryansk32.ru</w:t>
        </w:r>
      </w:hyperlink>
      <w:r>
        <w:rPr>
          <w:rStyle w:val="Style14"/>
          <w:color w:val="auto"/>
          <w:szCs w:val="28"/>
          <w:u w:val="none"/>
          <w:lang w:eastAsia="x-none"/>
        </w:rPr>
        <w:t>).</w:t>
      </w:r>
    </w:p>
    <w:p>
      <w:pPr>
        <w:pStyle w:val="Normal"/>
        <w:shd w:val="clear" w:color="auto" w:fill="FFFFFF"/>
        <w:spacing w:lineRule="auto" w:line="240" w:before="0" w:after="0"/>
        <w:ind w:firstLine="851"/>
        <w:rPr>
          <w:szCs w:val="28"/>
          <w:lang w:eastAsia="ru-RU"/>
        </w:rPr>
      </w:pPr>
      <w:r>
        <w:rPr>
          <w:szCs w:val="28"/>
          <w:lang w:eastAsia="ru-RU"/>
        </w:rPr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851"/>
        <w:rPr>
          <w:rStyle w:val="Style14"/>
          <w:color w:val="auto"/>
          <w:sz w:val="28"/>
          <w:szCs w:val="28"/>
          <w:u w:val="none"/>
          <w:lang w:val="ru-RU"/>
        </w:rPr>
      </w:pPr>
      <w:r>
        <w:rPr>
          <w:color w:val="auto"/>
          <w:sz w:val="28"/>
          <w:szCs w:val="28"/>
          <w:u w:val="none"/>
          <w:lang w:val="ru-RU"/>
        </w:rPr>
      </w:r>
    </w:p>
    <w:p>
      <w:pPr>
        <w:pStyle w:val="21"/>
        <w:shd w:val="clear" w:color="auto" w:fill="auto"/>
        <w:tabs>
          <w:tab w:val="clear" w:pos="708"/>
          <w:tab w:val="left" w:pos="4018" w:leader="none"/>
        </w:tabs>
        <w:spacing w:lineRule="auto" w:line="276" w:before="0" w:after="200"/>
        <w:ind w:firstLine="743"/>
        <w:rPr>
          <w:color w:val="auto"/>
          <w:sz w:val="28"/>
          <w:szCs w:val="28"/>
          <w:u w:val="none"/>
        </w:rPr>
      </w:pPr>
      <w:r>
        <w:rPr/>
      </w:r>
    </w:p>
    <w:sectPr>
      <w:type w:val="nextPage"/>
      <w:pgSz w:w="11906" w:h="16838"/>
      <w:pgMar w:left="1701" w:right="567" w:header="0" w:top="992" w:footer="0" w:bottom="1135" w:gutter="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9"/>
      <w:numFmt w:val="decimal"/>
      <w:lvlText w:val="%1."/>
      <w:lvlJc w:val="left"/>
      <w:pPr>
        <w:tabs>
          <w:tab w:val="num" w:pos="0"/>
        </w:tabs>
        <w:ind w:left="43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2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706af"/>
    <w:pPr>
      <w:widowControl/>
      <w:bidi w:val="0"/>
      <w:spacing w:lineRule="auto" w:line="276" w:before="0" w:after="200"/>
      <w:jc w:val="left"/>
    </w:pPr>
    <w:rPr>
      <w:rFonts w:ascii="Times New Roman" w:hAnsi="Times New Roman" w:eastAsia="Calibri" w:cs="Times New Roman"/>
      <w:color w:val="auto"/>
      <w:kern w:val="0"/>
      <w:sz w:val="28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kimgc" w:customStyle="1">
    <w:name w:val="bkimg_c"/>
    <w:qFormat/>
    <w:rsid w:val="008c66e4"/>
    <w:rPr/>
  </w:style>
  <w:style w:type="character" w:styleId="Appleconvertedspace" w:customStyle="1">
    <w:name w:val="apple-converted-space"/>
    <w:qFormat/>
    <w:rsid w:val="008c66e4"/>
    <w:rPr/>
  </w:style>
  <w:style w:type="character" w:styleId="Style14">
    <w:name w:val="Интернет-ссылка"/>
    <w:uiPriority w:val="99"/>
    <w:unhideWhenUsed/>
    <w:rsid w:val="008c66e4"/>
    <w:rPr>
      <w:color w:val="0000FF"/>
      <w:u w:val="single"/>
    </w:rPr>
  </w:style>
  <w:style w:type="character" w:styleId="Style15" w:customStyle="1">
    <w:name w:val="Текст выноски Знак"/>
    <w:link w:val="a4"/>
    <w:uiPriority w:val="99"/>
    <w:semiHidden/>
    <w:qFormat/>
    <w:rsid w:val="00bd256e"/>
    <w:rPr>
      <w:rFonts w:ascii="Tahoma" w:hAnsi="Tahoma" w:cs="Tahoma"/>
      <w:sz w:val="16"/>
      <w:szCs w:val="16"/>
      <w:lang w:eastAsia="en-US"/>
    </w:rPr>
  </w:style>
  <w:style w:type="character" w:styleId="1" w:customStyle="1">
    <w:name w:val="Основной текст1"/>
    <w:qFormat/>
    <w:rsid w:val="00bf23a5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2"/>
      <w:w w:val="100"/>
      <w:sz w:val="26"/>
      <w:szCs w:val="26"/>
      <w:u w:val="single"/>
      <w:lang w:val="ru-RU"/>
    </w:rPr>
  </w:style>
  <w:style w:type="character" w:styleId="Style16" w:customStyle="1">
    <w:name w:val="Основной текст_"/>
    <w:link w:val="2"/>
    <w:qFormat/>
    <w:rsid w:val="002b4a3f"/>
    <w:rPr>
      <w:rFonts w:eastAsia="Times New Roman"/>
      <w:spacing w:val="2"/>
      <w:sz w:val="26"/>
      <w:szCs w:val="26"/>
      <w:shd w:fill="FFFFFF" w:val="clear"/>
    </w:rPr>
  </w:style>
  <w:style w:type="character" w:styleId="2" w:customStyle="1">
    <w:name w:val="Основной текст (2)_"/>
    <w:link w:val="21"/>
    <w:qFormat/>
    <w:rsid w:val="002b4a3f"/>
    <w:rPr>
      <w:rFonts w:eastAsia="Times New Roman"/>
      <w:b/>
      <w:bCs/>
      <w:spacing w:val="4"/>
      <w:sz w:val="25"/>
      <w:szCs w:val="25"/>
      <w:shd w:fill="FFFFFF" w:val="clear"/>
    </w:rPr>
  </w:style>
  <w:style w:type="character" w:styleId="3" w:customStyle="1">
    <w:name w:val="Основной текст (3)_"/>
    <w:link w:val="30"/>
    <w:qFormat/>
    <w:rsid w:val="002b4a3f"/>
    <w:rPr>
      <w:rFonts w:eastAsia="Times New Roman"/>
      <w:i/>
      <w:iCs/>
      <w:spacing w:val="-2"/>
      <w:sz w:val="26"/>
      <w:szCs w:val="26"/>
      <w:shd w:fill="FFFFFF" w:val="clear"/>
    </w:rPr>
  </w:style>
  <w:style w:type="character" w:styleId="0pt" w:customStyle="1">
    <w:name w:val="Основной текст + Курсив;Интервал 0 pt"/>
    <w:qFormat/>
    <w:rsid w:val="002b4a3f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-2"/>
      <w:w w:val="100"/>
      <w:sz w:val="26"/>
      <w:szCs w:val="26"/>
      <w:u w:val="none"/>
      <w:lang w:val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d256e"/>
    <w:pPr>
      <w:spacing w:lineRule="auto" w:line="240" w:before="0" w:after="0"/>
    </w:pPr>
    <w:rPr>
      <w:rFonts w:ascii="Tahoma" w:hAnsi="Tahoma"/>
      <w:sz w:val="16"/>
      <w:szCs w:val="16"/>
      <w:lang w:val="x-none"/>
    </w:rPr>
  </w:style>
  <w:style w:type="paragraph" w:styleId="21" w:customStyle="1">
    <w:name w:val="Основной текст2"/>
    <w:basedOn w:val="Normal"/>
    <w:link w:val="a6"/>
    <w:qFormat/>
    <w:rsid w:val="002b4a3f"/>
    <w:pPr>
      <w:widowControl w:val="false"/>
      <w:shd w:val="clear" w:color="auto" w:fill="FFFFFF"/>
      <w:spacing w:lineRule="exact" w:line="322" w:before="0" w:after="0"/>
      <w:jc w:val="both"/>
    </w:pPr>
    <w:rPr>
      <w:rFonts w:eastAsia="Times New Roman"/>
      <w:spacing w:val="2"/>
      <w:sz w:val="26"/>
      <w:szCs w:val="26"/>
      <w:lang w:val="x-none" w:eastAsia="x-none"/>
    </w:rPr>
  </w:style>
  <w:style w:type="paragraph" w:styleId="22" w:customStyle="1">
    <w:name w:val="Основной текст (2)"/>
    <w:basedOn w:val="Normal"/>
    <w:link w:val="20"/>
    <w:qFormat/>
    <w:rsid w:val="002b4a3f"/>
    <w:pPr>
      <w:widowControl w:val="false"/>
      <w:shd w:val="clear" w:color="auto" w:fill="FFFFFF"/>
      <w:spacing w:lineRule="atLeast" w:line="0" w:before="420" w:after="660"/>
      <w:jc w:val="center"/>
    </w:pPr>
    <w:rPr>
      <w:rFonts w:eastAsia="Times New Roman"/>
      <w:b/>
      <w:bCs/>
      <w:spacing w:val="4"/>
      <w:sz w:val="25"/>
      <w:szCs w:val="25"/>
      <w:lang w:val="x-none" w:eastAsia="x-none"/>
    </w:rPr>
  </w:style>
  <w:style w:type="paragraph" w:styleId="31" w:customStyle="1">
    <w:name w:val="Основной текст (3)"/>
    <w:basedOn w:val="Normal"/>
    <w:link w:val="3"/>
    <w:qFormat/>
    <w:rsid w:val="002b4a3f"/>
    <w:pPr>
      <w:widowControl w:val="false"/>
      <w:shd w:val="clear" w:color="auto" w:fill="FFFFFF"/>
      <w:spacing w:lineRule="atLeast" w:line="0" w:before="0" w:after="0"/>
      <w:jc w:val="center"/>
    </w:pPr>
    <w:rPr>
      <w:rFonts w:eastAsia="Times New Roman"/>
      <w:i/>
      <w:iCs/>
      <w:spacing w:val="-2"/>
      <w:sz w:val="26"/>
      <w:szCs w:val="26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qFormat/>
    <w:rsid w:val="00863d39"/>
    <w:pPr>
      <w:spacing w:lineRule="auto" w:line="240" w:beforeAutospacing="1" w:afterAutospacing="1"/>
    </w:pPr>
    <w:rPr>
      <w:rFonts w:eastAsia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dc1647"/>
    <w:pPr>
      <w:spacing w:lineRule="auto" w:line="268" w:before="0" w:after="5"/>
      <w:ind w:left="720" w:firstLine="720"/>
      <w:contextualSpacing/>
      <w:jc w:val="both"/>
    </w:pPr>
    <w:rPr>
      <w:rFonts w:eastAsia="Times New Roman"/>
      <w:color w:val="00000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ae097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sportbryansk32.ru/" TargetMode="External"/><Relationship Id="rId3" Type="http://schemas.openxmlformats.org/officeDocument/2006/relationships/hyperlink" Target="http://sportbryansk32.ru/" TargetMode="External"/><Relationship Id="rId4" Type="http://schemas.openxmlformats.org/officeDocument/2006/relationships/hyperlink" Target="http://sportbryansk32.ru/" TargetMode="External"/><Relationship Id="rId5" Type="http://schemas.openxmlformats.org/officeDocument/2006/relationships/hyperlink" Target="http://sportbryansk32.ru/" TargetMode="External"/><Relationship Id="rId6" Type="http://schemas.openxmlformats.org/officeDocument/2006/relationships/hyperlink" Target="http://sportbryansk32.ru/" TargetMode="External"/><Relationship Id="rId7" Type="http://schemas.openxmlformats.org/officeDocument/2006/relationships/hyperlink" Target="http://sportbryansk32.ru/" TargetMode="External"/><Relationship Id="rId8" Type="http://schemas.openxmlformats.org/officeDocument/2006/relationships/hyperlink" Target="http://sportbryansk32.ru/" TargetMode="External"/><Relationship Id="rId9" Type="http://schemas.openxmlformats.org/officeDocument/2006/relationships/hyperlink" Target="http://sportbryansk32.ru/" TargetMode="External"/><Relationship Id="rId10" Type="http://schemas.openxmlformats.org/officeDocument/2006/relationships/hyperlink" Target="http://sportbryansk32.ru/" TargetMode="External"/><Relationship Id="rId11" Type="http://schemas.openxmlformats.org/officeDocument/2006/relationships/hyperlink" Target="http://sportbryansk32.ru/" TargetMode="External"/><Relationship Id="rId12" Type="http://schemas.openxmlformats.org/officeDocument/2006/relationships/hyperlink" Target="http://sportbryansk32.ru/" TargetMode="External"/><Relationship Id="rId13" Type="http://schemas.openxmlformats.org/officeDocument/2006/relationships/hyperlink" Target="http://sportbryansk32.ru/" TargetMode="External"/><Relationship Id="rId14" Type="http://schemas.openxmlformats.org/officeDocument/2006/relationships/hyperlink" Target="http://sportbryansk32.ru/" TargetMode="External"/><Relationship Id="rId15" Type="http://schemas.openxmlformats.org/officeDocument/2006/relationships/hyperlink" Target="http://sportbryansk32.ru/" TargetMode="External"/><Relationship Id="rId16" Type="http://schemas.openxmlformats.org/officeDocument/2006/relationships/hyperlink" Target="http://sportbryansk32.ru/" TargetMode="External"/><Relationship Id="rId17" Type="http://schemas.openxmlformats.org/officeDocument/2006/relationships/hyperlink" Target="http://sportbryansk32.ru/" TargetMode="External"/><Relationship Id="rId18" Type="http://schemas.openxmlformats.org/officeDocument/2006/relationships/hyperlink" Target="http://sportbryansk32.ru/" TargetMode="External"/><Relationship Id="rId19" Type="http://schemas.openxmlformats.org/officeDocument/2006/relationships/hyperlink" Target="http://sportbryansk32.ru/" TargetMode="External"/><Relationship Id="rId20" Type="http://schemas.openxmlformats.org/officeDocument/2006/relationships/hyperlink" Target="http://sportbryansk32.ru/" TargetMode="External"/><Relationship Id="rId21" Type="http://schemas.openxmlformats.org/officeDocument/2006/relationships/hyperlink" Target="http://sportbryansk32.ru/" TargetMode="External"/><Relationship Id="rId22" Type="http://schemas.openxmlformats.org/officeDocument/2006/relationships/hyperlink" Target="http://sportbryansk32.ru/" TargetMode="External"/><Relationship Id="rId23" Type="http://schemas.openxmlformats.org/officeDocument/2006/relationships/hyperlink" Target="http://sportbryansk32.ru/" TargetMode="External"/><Relationship Id="rId24" Type="http://schemas.openxmlformats.org/officeDocument/2006/relationships/hyperlink" Target="http://sportbryansk32.ru/" TargetMode="External"/><Relationship Id="rId25" Type="http://schemas.openxmlformats.org/officeDocument/2006/relationships/hyperlink" Target="http://sportbryansk32.ru/" TargetMode="External"/><Relationship Id="rId26" Type="http://schemas.openxmlformats.org/officeDocument/2006/relationships/hyperlink" Target="http://sportbryansk32.ru/" TargetMode="External"/><Relationship Id="rId27" Type="http://schemas.openxmlformats.org/officeDocument/2006/relationships/hyperlink" Target="http://sportbryansk32.ru/" TargetMode="External"/><Relationship Id="rId28" Type="http://schemas.openxmlformats.org/officeDocument/2006/relationships/hyperlink" Target="http://sportbryansk32.ru/" TargetMode="External"/><Relationship Id="rId29" Type="http://schemas.openxmlformats.org/officeDocument/2006/relationships/hyperlink" Target="http://sportbryansk32.ru/" TargetMode="External"/><Relationship Id="rId30" Type="http://schemas.openxmlformats.org/officeDocument/2006/relationships/hyperlink" Target="http://sportbryansk32.ru/" TargetMode="External"/><Relationship Id="rId31" Type="http://schemas.openxmlformats.org/officeDocument/2006/relationships/hyperlink" Target="http://www.consultant.ru/document/cons_doc_LAW_137376/?dst=100019" TargetMode="External"/><Relationship Id="rId32" Type="http://schemas.openxmlformats.org/officeDocument/2006/relationships/hyperlink" Target="http://sportbryansk32.ru/" TargetMode="External"/><Relationship Id="rId33" Type="http://schemas.openxmlformats.org/officeDocument/2006/relationships/hyperlink" Target="http://sportbryansk32.ru/" TargetMode="External"/><Relationship Id="rId34" Type="http://schemas.openxmlformats.org/officeDocument/2006/relationships/hyperlink" Target="http://sportbryansk32.ru/" TargetMode="External"/><Relationship Id="rId35" Type="http://schemas.openxmlformats.org/officeDocument/2006/relationships/hyperlink" Target="http://sportbryansk32.ru/" TargetMode="External"/><Relationship Id="rId36" Type="http://schemas.openxmlformats.org/officeDocument/2006/relationships/hyperlink" Target="http://sportbryansk32.ru/" TargetMode="External"/><Relationship Id="rId37" Type="http://schemas.openxmlformats.org/officeDocument/2006/relationships/hyperlink" Target="http://sportbryansk32.ru/" TargetMode="External"/><Relationship Id="rId38" Type="http://schemas.openxmlformats.org/officeDocument/2006/relationships/numbering" Target="numbering.xml"/><Relationship Id="rId39" Type="http://schemas.openxmlformats.org/officeDocument/2006/relationships/fontTable" Target="fontTable.xml"/><Relationship Id="rId40" Type="http://schemas.openxmlformats.org/officeDocument/2006/relationships/settings" Target="settings.xml"/><Relationship Id="rId41" Type="http://schemas.openxmlformats.org/officeDocument/2006/relationships/theme" Target="theme/theme1.xml"/><Relationship Id="rId4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A4D28-BDA6-48DA-91AF-4D6625C6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LibreOffice/7.0.1.2$Windows_X86_64 LibreOffice_project/7cbcfc562f6eb6708b5ff7d7397325de9e764452</Application>
  <Pages>17</Pages>
  <Words>3473</Words>
  <Characters>25589</Characters>
  <CharactersWithSpaces>29083</CharactersWithSpaces>
  <Paragraphs>242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2021-04-05T07:43:00Z</dcterms:created>
  <dc:creator>Admin</dc:creator>
  <dc:description/>
  <dc:language>ru-RU</dc:language>
  <cp:lastModifiedBy/>
  <cp:lastPrinted>2021-03-18T08:28:00Z</cp:lastPrinted>
  <dcterms:modified xsi:type="dcterms:W3CDTF">2021-10-21T10:18:20Z</dcterms:modified>
  <cp:revision>15</cp:revision>
  <dc:subject/>
  <dc:title>Приложение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